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78" w:rsidRPr="004A4776" w:rsidRDefault="00044978" w:rsidP="004A4776">
      <w:pPr>
        <w:pStyle w:val="Nagwek51"/>
        <w:keepNext/>
        <w:keepLines/>
        <w:shd w:val="clear" w:color="auto" w:fill="auto"/>
        <w:spacing w:before="0" w:after="0" w:line="240" w:lineRule="auto"/>
        <w:ind w:right="32"/>
        <w:jc w:val="right"/>
        <w:rPr>
          <w:b/>
          <w:i/>
          <w:sz w:val="24"/>
          <w:szCs w:val="24"/>
        </w:rPr>
      </w:pPr>
    </w:p>
    <w:p w:rsidR="00044978" w:rsidRDefault="00044978"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4B4AAF" w:rsidP="004B4AAF">
      <w:pPr>
        <w:pStyle w:val="Teksttreci30"/>
        <w:shd w:val="clear" w:color="auto" w:fill="auto"/>
        <w:spacing w:before="0" w:after="0" w:line="240" w:lineRule="auto"/>
        <w:ind w:right="32" w:firstLine="0"/>
        <w:jc w:val="right"/>
        <w:rPr>
          <w:rFonts w:ascii="Calibri" w:hAnsi="Calibri"/>
          <w:sz w:val="22"/>
          <w:szCs w:val="22"/>
        </w:rPr>
      </w:pPr>
      <w:r>
        <w:rPr>
          <w:rFonts w:ascii="Calibri" w:hAnsi="Calibri"/>
          <w:sz w:val="22"/>
          <w:szCs w:val="22"/>
        </w:rPr>
        <w:t>Załącznik nr 2 do Umowy – zadanie nr 3</w:t>
      </w:r>
    </w:p>
    <w:p w:rsidR="00ED3ADF" w:rsidRPr="004F776C" w:rsidRDefault="00ED3ADF" w:rsidP="00ED3ADF">
      <w:pPr>
        <w:pStyle w:val="Nagwek51"/>
        <w:keepNext/>
        <w:keepLines/>
        <w:shd w:val="clear" w:color="auto" w:fill="auto"/>
        <w:spacing w:before="0" w:after="0" w:line="240" w:lineRule="auto"/>
        <w:ind w:right="32"/>
        <w:jc w:val="both"/>
        <w:rPr>
          <w:rFonts w:ascii="Calibri" w:hAnsi="Calibri"/>
          <w:sz w:val="36"/>
          <w:szCs w:val="36"/>
        </w:rPr>
      </w:pPr>
    </w:p>
    <w:p w:rsidR="00ED3ADF" w:rsidRPr="00A947AD" w:rsidRDefault="00ED3ADF" w:rsidP="00ED3ADF">
      <w:pPr>
        <w:pStyle w:val="Nagwek51"/>
        <w:keepNext/>
        <w:keepLines/>
        <w:shd w:val="clear" w:color="auto" w:fill="auto"/>
        <w:spacing w:before="0" w:after="0" w:line="240" w:lineRule="auto"/>
        <w:ind w:right="32"/>
        <w:jc w:val="center"/>
        <w:rPr>
          <w:rFonts w:ascii="Calibri" w:hAnsi="Calibri"/>
          <w:b/>
          <w:sz w:val="48"/>
          <w:szCs w:val="48"/>
        </w:rPr>
      </w:pPr>
      <w:r w:rsidRPr="00A947AD">
        <w:rPr>
          <w:rFonts w:ascii="Calibri" w:hAnsi="Calibri"/>
          <w:b/>
          <w:sz w:val="48"/>
          <w:szCs w:val="48"/>
        </w:rPr>
        <w:t>SPECYFIKACJA TECHNICZNA</w:t>
      </w:r>
    </w:p>
    <w:p w:rsidR="00ED3ADF" w:rsidRPr="00A947AD" w:rsidRDefault="00ED3ADF" w:rsidP="00ED3ADF">
      <w:pPr>
        <w:pStyle w:val="Nagwek51"/>
        <w:keepNext/>
        <w:keepLines/>
        <w:shd w:val="clear" w:color="auto" w:fill="auto"/>
        <w:spacing w:before="0" w:after="0" w:line="240" w:lineRule="auto"/>
        <w:ind w:right="32"/>
        <w:jc w:val="center"/>
        <w:rPr>
          <w:rFonts w:ascii="Calibri" w:hAnsi="Calibri"/>
          <w:b/>
          <w:sz w:val="48"/>
          <w:szCs w:val="48"/>
        </w:rPr>
      </w:pPr>
      <w:r w:rsidRPr="00A947AD">
        <w:rPr>
          <w:rFonts w:ascii="Calibri" w:hAnsi="Calibri"/>
          <w:b/>
          <w:sz w:val="48"/>
          <w:szCs w:val="48"/>
        </w:rPr>
        <w:t>WYKONANIA I ODBIORU ROBÓT</w:t>
      </w:r>
    </w:p>
    <w:p w:rsidR="00ED3ADF" w:rsidRPr="000E1C5F" w:rsidRDefault="00ED3ADF" w:rsidP="00ED3ADF">
      <w:pPr>
        <w:pStyle w:val="Nagwek51"/>
        <w:keepNext/>
        <w:keepLines/>
        <w:shd w:val="clear" w:color="auto" w:fill="auto"/>
        <w:spacing w:before="0" w:after="0" w:line="240" w:lineRule="auto"/>
        <w:ind w:right="32"/>
        <w:jc w:val="center"/>
        <w:rPr>
          <w:rFonts w:ascii="Calibri" w:hAnsi="Calibri"/>
          <w:sz w:val="48"/>
          <w:szCs w:val="48"/>
        </w:rPr>
      </w:pPr>
    </w:p>
    <w:p w:rsidR="00C44636" w:rsidRDefault="003C0BF3" w:rsidP="004C01A7">
      <w:pPr>
        <w:pStyle w:val="Teksttreci30"/>
        <w:shd w:val="clear" w:color="auto" w:fill="auto"/>
        <w:spacing w:before="0" w:after="0" w:line="240" w:lineRule="auto"/>
        <w:ind w:right="32" w:firstLine="0"/>
        <w:jc w:val="center"/>
        <w:rPr>
          <w:rFonts w:ascii="Calibri" w:hAnsi="Calibri"/>
          <w:sz w:val="28"/>
          <w:szCs w:val="28"/>
        </w:rPr>
      </w:pPr>
      <w:r>
        <w:rPr>
          <w:rFonts w:ascii="Calibri" w:hAnsi="Calibri"/>
          <w:sz w:val="28"/>
          <w:szCs w:val="28"/>
        </w:rPr>
        <w:t>Remont</w:t>
      </w:r>
      <w:r w:rsidR="00F60BF7">
        <w:rPr>
          <w:rFonts w:ascii="Calibri" w:hAnsi="Calibri"/>
          <w:sz w:val="28"/>
          <w:szCs w:val="28"/>
        </w:rPr>
        <w:t xml:space="preserve"> </w:t>
      </w:r>
      <w:r w:rsidR="00C44636">
        <w:rPr>
          <w:rFonts w:ascii="Calibri" w:hAnsi="Calibri"/>
          <w:sz w:val="28"/>
          <w:szCs w:val="28"/>
        </w:rPr>
        <w:t xml:space="preserve">pomieszczenia </w:t>
      </w:r>
      <w:r w:rsidR="00972D09">
        <w:rPr>
          <w:rFonts w:ascii="Calibri" w:hAnsi="Calibri"/>
          <w:sz w:val="28"/>
          <w:szCs w:val="28"/>
        </w:rPr>
        <w:t xml:space="preserve">nr </w:t>
      </w:r>
      <w:r w:rsidR="00C44636">
        <w:rPr>
          <w:rFonts w:ascii="Calibri" w:hAnsi="Calibri"/>
          <w:sz w:val="28"/>
          <w:szCs w:val="28"/>
        </w:rPr>
        <w:t>213 w budynku</w:t>
      </w:r>
    </w:p>
    <w:p w:rsidR="0052037B" w:rsidRPr="006B46F1" w:rsidRDefault="0052037B" w:rsidP="00635B86">
      <w:pPr>
        <w:pStyle w:val="Teksttreci30"/>
        <w:shd w:val="clear" w:color="auto" w:fill="auto"/>
        <w:spacing w:before="0" w:after="0" w:line="240" w:lineRule="auto"/>
        <w:ind w:right="32" w:firstLine="0"/>
        <w:jc w:val="center"/>
        <w:rPr>
          <w:rFonts w:ascii="Calibri" w:hAnsi="Calibri"/>
          <w:sz w:val="28"/>
          <w:szCs w:val="28"/>
        </w:rPr>
      </w:pPr>
      <w:r w:rsidRPr="0052037B">
        <w:rPr>
          <w:rFonts w:ascii="Calibri" w:hAnsi="Calibri"/>
          <w:sz w:val="28"/>
          <w:szCs w:val="28"/>
        </w:rPr>
        <w:t>Wrocławskie</w:t>
      </w:r>
      <w:r>
        <w:rPr>
          <w:rFonts w:ascii="Calibri" w:hAnsi="Calibri"/>
          <w:sz w:val="28"/>
          <w:szCs w:val="28"/>
        </w:rPr>
        <w:t>go</w:t>
      </w:r>
      <w:r w:rsidRPr="0052037B">
        <w:rPr>
          <w:rFonts w:ascii="Calibri" w:hAnsi="Calibri"/>
          <w:sz w:val="28"/>
          <w:szCs w:val="28"/>
        </w:rPr>
        <w:t xml:space="preserve"> Centrum Rozwoju Społecznego</w:t>
      </w:r>
    </w:p>
    <w:p w:rsidR="006B46F1" w:rsidRDefault="00635B86" w:rsidP="00635B86">
      <w:pPr>
        <w:pStyle w:val="Teksttreci30"/>
        <w:shd w:val="clear" w:color="auto" w:fill="auto"/>
        <w:spacing w:before="0" w:after="0" w:line="240" w:lineRule="auto"/>
        <w:ind w:right="32" w:firstLine="0"/>
        <w:jc w:val="center"/>
        <w:rPr>
          <w:rFonts w:ascii="Calibri" w:hAnsi="Calibri"/>
          <w:sz w:val="28"/>
          <w:szCs w:val="28"/>
        </w:rPr>
      </w:pPr>
      <w:r>
        <w:rPr>
          <w:rFonts w:ascii="Calibri" w:hAnsi="Calibri"/>
          <w:sz w:val="28"/>
          <w:szCs w:val="28"/>
        </w:rPr>
        <w:t xml:space="preserve">przy </w:t>
      </w:r>
      <w:r w:rsidR="0052037B" w:rsidRPr="0052037B">
        <w:rPr>
          <w:rFonts w:ascii="Calibri" w:hAnsi="Calibri"/>
          <w:sz w:val="28"/>
          <w:szCs w:val="28"/>
        </w:rPr>
        <w:t>pl. Dominikański</w:t>
      </w:r>
      <w:r w:rsidR="0052037B">
        <w:rPr>
          <w:rFonts w:ascii="Calibri" w:hAnsi="Calibri"/>
          <w:sz w:val="28"/>
          <w:szCs w:val="28"/>
        </w:rPr>
        <w:t>m</w:t>
      </w:r>
      <w:r w:rsidR="0052037B" w:rsidRPr="0052037B">
        <w:rPr>
          <w:rFonts w:ascii="Calibri" w:hAnsi="Calibri"/>
          <w:sz w:val="28"/>
          <w:szCs w:val="28"/>
        </w:rPr>
        <w:t xml:space="preserve"> 6</w:t>
      </w:r>
      <w:r w:rsidR="0052037B">
        <w:rPr>
          <w:rFonts w:ascii="Calibri" w:hAnsi="Calibri"/>
          <w:sz w:val="28"/>
          <w:szCs w:val="28"/>
        </w:rPr>
        <w:t xml:space="preserve"> </w:t>
      </w:r>
      <w:r w:rsidR="00D02D98">
        <w:rPr>
          <w:rFonts w:ascii="Calibri" w:hAnsi="Calibri"/>
          <w:sz w:val="28"/>
          <w:szCs w:val="28"/>
        </w:rPr>
        <w:t>w</w:t>
      </w:r>
      <w:r w:rsidR="00604BE4">
        <w:rPr>
          <w:rFonts w:ascii="Calibri" w:hAnsi="Calibri"/>
          <w:sz w:val="28"/>
          <w:szCs w:val="28"/>
        </w:rPr>
        <w:t>e Wrocławiu</w:t>
      </w: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Pr="00864788"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Pr="00864788" w:rsidRDefault="00044978" w:rsidP="00ED3ADF">
      <w:pPr>
        <w:keepNext/>
        <w:keepLines/>
        <w:ind w:right="32"/>
        <w:outlineLvl w:val="5"/>
        <w:rPr>
          <w:sz w:val="22"/>
          <w:szCs w:val="22"/>
        </w:rPr>
      </w:pPr>
      <w:bookmarkStart w:id="0" w:name="bookmark6"/>
      <w:r>
        <w:rPr>
          <w:rFonts w:cs="Arial"/>
          <w:b/>
          <w:bCs/>
          <w:sz w:val="22"/>
          <w:szCs w:val="22"/>
        </w:rPr>
        <w:t>Spis treści</w:t>
      </w:r>
      <w:r w:rsidR="00ED3ADF" w:rsidRPr="00864788">
        <w:rPr>
          <w:rFonts w:cs="Arial"/>
          <w:b/>
          <w:bCs/>
          <w:sz w:val="22"/>
          <w:szCs w:val="22"/>
        </w:rPr>
        <w:t>:</w:t>
      </w:r>
      <w:bookmarkEnd w:id="0"/>
    </w:p>
    <w:p w:rsidR="00ED3ADF" w:rsidRPr="00B64B5F" w:rsidRDefault="00ED3ADF" w:rsidP="003F7013">
      <w:pPr>
        <w:numPr>
          <w:ilvl w:val="0"/>
          <w:numId w:val="5"/>
        </w:numPr>
        <w:tabs>
          <w:tab w:val="left" w:pos="1134"/>
        </w:tabs>
        <w:ind w:left="709" w:right="32" w:firstLine="0"/>
        <w:rPr>
          <w:rFonts w:cs="Arial"/>
          <w:sz w:val="22"/>
          <w:szCs w:val="22"/>
        </w:rPr>
      </w:pPr>
      <w:r w:rsidRPr="00B64B5F">
        <w:rPr>
          <w:rFonts w:cs="Arial"/>
          <w:sz w:val="22"/>
          <w:szCs w:val="22"/>
        </w:rPr>
        <w:t>SST - B-00.00- Wymagania ogólne</w:t>
      </w:r>
    </w:p>
    <w:p w:rsidR="00ED3ADF" w:rsidRDefault="00ED3ADF" w:rsidP="003F7013">
      <w:pPr>
        <w:numPr>
          <w:ilvl w:val="0"/>
          <w:numId w:val="5"/>
        </w:numPr>
        <w:tabs>
          <w:tab w:val="left" w:pos="1134"/>
        </w:tabs>
        <w:ind w:left="709" w:right="32" w:firstLine="0"/>
        <w:rPr>
          <w:rFonts w:cs="Arial"/>
          <w:sz w:val="22"/>
          <w:szCs w:val="22"/>
        </w:rPr>
      </w:pPr>
      <w:r w:rsidRPr="00B64B5F">
        <w:rPr>
          <w:rFonts w:cs="Arial"/>
          <w:sz w:val="22"/>
          <w:szCs w:val="22"/>
        </w:rPr>
        <w:t>SST - B-01.00-</w:t>
      </w:r>
      <w:r w:rsidR="00E33265">
        <w:rPr>
          <w:rFonts w:cs="Arial"/>
          <w:sz w:val="22"/>
          <w:szCs w:val="22"/>
        </w:rPr>
        <w:t xml:space="preserve"> </w:t>
      </w:r>
      <w:r w:rsidRPr="00B64B5F">
        <w:rPr>
          <w:rFonts w:cs="Arial"/>
          <w:sz w:val="22"/>
          <w:szCs w:val="22"/>
        </w:rPr>
        <w:t>Roboty rozbiórkowe</w:t>
      </w:r>
    </w:p>
    <w:p w:rsidR="006D7C66" w:rsidRPr="00BE44C1" w:rsidRDefault="006D7C66" w:rsidP="006D7C66">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02</w:t>
      </w:r>
      <w:r w:rsidRPr="00BE44C1">
        <w:rPr>
          <w:rFonts w:cs="Arial"/>
          <w:sz w:val="22"/>
          <w:szCs w:val="22"/>
        </w:rPr>
        <w:t xml:space="preserve">.00- </w:t>
      </w:r>
      <w:r w:rsidR="00C44636">
        <w:rPr>
          <w:rFonts w:cs="Arial"/>
          <w:sz w:val="22"/>
          <w:szCs w:val="22"/>
        </w:rPr>
        <w:t>Roboty posadzkowe</w:t>
      </w:r>
    </w:p>
    <w:p w:rsidR="00C44636" w:rsidRPr="00BE44C1" w:rsidRDefault="00C44636" w:rsidP="00C44636">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03</w:t>
      </w:r>
      <w:r w:rsidRPr="00BE44C1">
        <w:rPr>
          <w:rFonts w:cs="Arial"/>
          <w:sz w:val="22"/>
          <w:szCs w:val="22"/>
        </w:rPr>
        <w:t xml:space="preserve">.00- </w:t>
      </w:r>
      <w:r>
        <w:rPr>
          <w:rFonts w:cs="Arial"/>
          <w:sz w:val="22"/>
          <w:szCs w:val="22"/>
        </w:rPr>
        <w:t>Roboty stolarskie</w:t>
      </w:r>
    </w:p>
    <w:p w:rsidR="00791C92" w:rsidRPr="00BE44C1" w:rsidRDefault="00791C92" w:rsidP="00791C92">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04</w:t>
      </w:r>
      <w:r w:rsidRPr="00BE44C1">
        <w:rPr>
          <w:rFonts w:cs="Arial"/>
          <w:sz w:val="22"/>
          <w:szCs w:val="22"/>
        </w:rPr>
        <w:t xml:space="preserve">.00- </w:t>
      </w:r>
      <w:r>
        <w:rPr>
          <w:rFonts w:cs="Arial"/>
          <w:sz w:val="22"/>
          <w:szCs w:val="22"/>
        </w:rPr>
        <w:t>Roboty malarskie, tapetowanie</w:t>
      </w:r>
    </w:p>
    <w:p w:rsidR="00ED21C5" w:rsidRDefault="00ED21C5" w:rsidP="00ED3ADF">
      <w:pPr>
        <w:tabs>
          <w:tab w:val="left" w:pos="567"/>
        </w:tabs>
        <w:ind w:right="32"/>
        <w:rPr>
          <w:rFonts w:cs="Arial"/>
          <w:sz w:val="22"/>
          <w:szCs w:val="22"/>
        </w:rPr>
      </w:pPr>
    </w:p>
    <w:p w:rsidR="003A7FEA" w:rsidRDefault="003A7FEA" w:rsidP="00ED3ADF">
      <w:pPr>
        <w:tabs>
          <w:tab w:val="left" w:pos="567"/>
        </w:tabs>
        <w:ind w:right="32"/>
        <w:rPr>
          <w:rFonts w:cs="Arial"/>
          <w:sz w:val="22"/>
          <w:szCs w:val="22"/>
        </w:rPr>
      </w:pPr>
    </w:p>
    <w:p w:rsidR="00ED3ADF" w:rsidRDefault="00044978" w:rsidP="00ED3ADF">
      <w:pPr>
        <w:keepNext/>
        <w:keepLines/>
        <w:ind w:right="32"/>
        <w:outlineLvl w:val="5"/>
        <w:rPr>
          <w:rFonts w:cs="Arial"/>
          <w:b/>
          <w:bCs/>
          <w:sz w:val="22"/>
          <w:szCs w:val="22"/>
        </w:rPr>
      </w:pPr>
      <w:bookmarkStart w:id="1" w:name="bookmark7"/>
      <w:r>
        <w:rPr>
          <w:rFonts w:cs="Arial"/>
          <w:b/>
          <w:bCs/>
          <w:sz w:val="22"/>
          <w:szCs w:val="22"/>
        </w:rPr>
        <w:t>Inwestor</w:t>
      </w:r>
      <w:r w:rsidR="00ED3ADF" w:rsidRPr="00864788">
        <w:rPr>
          <w:rFonts w:cs="Arial"/>
          <w:b/>
          <w:bCs/>
          <w:sz w:val="22"/>
          <w:szCs w:val="22"/>
        </w:rPr>
        <w:t>:</w:t>
      </w:r>
    </w:p>
    <w:bookmarkEnd w:id="1"/>
    <w:p w:rsidR="00ED3ADF" w:rsidRPr="00B36B96" w:rsidRDefault="0052037B" w:rsidP="00ED3ADF">
      <w:pPr>
        <w:keepNext/>
        <w:keepLines/>
        <w:ind w:left="1134" w:right="32"/>
        <w:outlineLvl w:val="5"/>
        <w:rPr>
          <w:rFonts w:cs="Arial"/>
          <w:sz w:val="22"/>
          <w:szCs w:val="22"/>
        </w:rPr>
      </w:pPr>
      <w:r w:rsidRPr="0052037B">
        <w:rPr>
          <w:rFonts w:cs="Arial"/>
          <w:sz w:val="22"/>
          <w:szCs w:val="22"/>
        </w:rPr>
        <w:t>Wrocławskie Centrum Rozwoju Społecznego</w:t>
      </w:r>
    </w:p>
    <w:p w:rsidR="00ED3ADF" w:rsidRPr="00B36B96" w:rsidRDefault="0052037B" w:rsidP="00ED3ADF">
      <w:pPr>
        <w:keepNext/>
        <w:keepLines/>
        <w:ind w:left="1134" w:right="32"/>
        <w:outlineLvl w:val="5"/>
        <w:rPr>
          <w:rFonts w:cs="Arial"/>
          <w:sz w:val="22"/>
          <w:szCs w:val="22"/>
        </w:rPr>
      </w:pPr>
      <w:r w:rsidRPr="0052037B">
        <w:rPr>
          <w:rFonts w:cs="Arial"/>
          <w:sz w:val="22"/>
          <w:szCs w:val="22"/>
        </w:rPr>
        <w:t>pl. Dominikański 6, 50-159 Wrocław</w:t>
      </w:r>
    </w:p>
    <w:p w:rsidR="00ED3ADF" w:rsidRDefault="00ED3ADF" w:rsidP="00ED3ADF">
      <w:pPr>
        <w:keepNext/>
        <w:keepLines/>
        <w:ind w:left="1134" w:right="32"/>
        <w:outlineLvl w:val="5"/>
        <w:rPr>
          <w:rFonts w:cs="Arial"/>
          <w:bCs/>
          <w:sz w:val="22"/>
          <w:szCs w:val="22"/>
        </w:rPr>
      </w:pPr>
    </w:p>
    <w:p w:rsidR="00ED3ADF" w:rsidRDefault="00ED3ADF" w:rsidP="00ED3ADF">
      <w:pPr>
        <w:keepNext/>
        <w:keepLines/>
        <w:ind w:left="1134" w:right="32"/>
        <w:outlineLvl w:val="5"/>
        <w:rPr>
          <w:rFonts w:cs="Arial"/>
          <w:sz w:val="22"/>
          <w:szCs w:val="22"/>
        </w:rPr>
      </w:pPr>
    </w:p>
    <w:p w:rsidR="00ED3ADF" w:rsidRPr="000E1C5F" w:rsidRDefault="00ED3ADF" w:rsidP="00ED3ADF">
      <w:pPr>
        <w:ind w:right="32"/>
        <w:rPr>
          <w:rFonts w:cs="Arial"/>
          <w:b/>
          <w:sz w:val="22"/>
          <w:szCs w:val="22"/>
        </w:rPr>
      </w:pPr>
      <w:r w:rsidRPr="000E1C5F">
        <w:rPr>
          <w:rFonts w:cs="Arial"/>
          <w:b/>
          <w:sz w:val="22"/>
          <w:szCs w:val="22"/>
        </w:rPr>
        <w:t>Sporządził:</w:t>
      </w:r>
    </w:p>
    <w:p w:rsidR="00ED3ADF" w:rsidRPr="00864788" w:rsidRDefault="00EE11BB" w:rsidP="00ED3ADF">
      <w:pPr>
        <w:keepNext/>
        <w:keepLines/>
        <w:ind w:left="1134" w:right="32"/>
        <w:outlineLvl w:val="5"/>
        <w:rPr>
          <w:sz w:val="22"/>
          <w:szCs w:val="22"/>
        </w:rPr>
      </w:pPr>
      <w:r>
        <w:rPr>
          <w:rFonts w:cs="Arial"/>
          <w:sz w:val="22"/>
          <w:szCs w:val="22"/>
        </w:rPr>
        <w:t>Krzysztof Łanocha</w:t>
      </w: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EA20F2" w:rsidRDefault="00EA20F2"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4C01A7" w:rsidRDefault="004C01A7" w:rsidP="00ED3ADF">
      <w:pPr>
        <w:pStyle w:val="Teksttreci30"/>
        <w:shd w:val="clear" w:color="auto" w:fill="auto"/>
        <w:spacing w:before="0" w:after="0" w:line="240" w:lineRule="auto"/>
        <w:ind w:right="32" w:firstLine="0"/>
        <w:jc w:val="both"/>
        <w:rPr>
          <w:rFonts w:ascii="Calibri" w:hAnsi="Calibri"/>
          <w:sz w:val="22"/>
          <w:szCs w:val="22"/>
        </w:rPr>
      </w:pPr>
    </w:p>
    <w:p w:rsidR="004C01A7" w:rsidRDefault="004C01A7" w:rsidP="00ED3ADF">
      <w:pPr>
        <w:pStyle w:val="Teksttreci30"/>
        <w:shd w:val="clear" w:color="auto" w:fill="auto"/>
        <w:spacing w:before="0" w:after="0" w:line="240" w:lineRule="auto"/>
        <w:ind w:right="32" w:firstLine="0"/>
        <w:jc w:val="both"/>
        <w:rPr>
          <w:rFonts w:ascii="Calibri" w:hAnsi="Calibri"/>
          <w:sz w:val="22"/>
          <w:szCs w:val="22"/>
        </w:rPr>
      </w:pPr>
    </w:p>
    <w:p w:rsidR="004C01A7" w:rsidRDefault="004C01A7" w:rsidP="00ED3ADF">
      <w:pPr>
        <w:pStyle w:val="Teksttreci30"/>
        <w:shd w:val="clear" w:color="auto" w:fill="auto"/>
        <w:spacing w:before="0" w:after="0" w:line="240" w:lineRule="auto"/>
        <w:ind w:right="32" w:firstLine="0"/>
        <w:jc w:val="both"/>
        <w:rPr>
          <w:rFonts w:ascii="Calibri" w:hAnsi="Calibri"/>
          <w:sz w:val="22"/>
          <w:szCs w:val="22"/>
        </w:rPr>
      </w:pPr>
    </w:p>
    <w:p w:rsidR="004C01A7" w:rsidRDefault="004C01A7"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635B86" w:rsidRDefault="00635B86" w:rsidP="00ED3ADF">
      <w:pPr>
        <w:pStyle w:val="Teksttreci30"/>
        <w:shd w:val="clear" w:color="auto" w:fill="auto"/>
        <w:spacing w:before="0" w:after="0" w:line="240" w:lineRule="auto"/>
        <w:ind w:right="32" w:firstLine="0"/>
        <w:jc w:val="both"/>
        <w:rPr>
          <w:rFonts w:ascii="Calibri" w:hAnsi="Calibri"/>
          <w:sz w:val="22"/>
          <w:szCs w:val="22"/>
        </w:rPr>
      </w:pPr>
    </w:p>
    <w:p w:rsidR="006B46F1" w:rsidRDefault="006B46F1" w:rsidP="00ED3ADF">
      <w:pPr>
        <w:pStyle w:val="Teksttreci30"/>
        <w:shd w:val="clear" w:color="auto" w:fill="auto"/>
        <w:spacing w:before="0" w:after="0" w:line="240" w:lineRule="auto"/>
        <w:ind w:right="32" w:firstLine="0"/>
        <w:jc w:val="center"/>
        <w:rPr>
          <w:rFonts w:ascii="Calibri" w:hAnsi="Calibri"/>
          <w:sz w:val="22"/>
          <w:szCs w:val="22"/>
        </w:rPr>
      </w:pPr>
    </w:p>
    <w:p w:rsidR="00044978" w:rsidRDefault="0052037B" w:rsidP="00ED3ADF">
      <w:pPr>
        <w:pStyle w:val="Teksttreci30"/>
        <w:shd w:val="clear" w:color="auto" w:fill="auto"/>
        <w:spacing w:before="0" w:after="0" w:line="240" w:lineRule="auto"/>
        <w:ind w:right="32" w:firstLine="0"/>
        <w:jc w:val="center"/>
        <w:rPr>
          <w:rFonts w:ascii="Calibri" w:hAnsi="Calibri"/>
          <w:sz w:val="22"/>
          <w:szCs w:val="22"/>
        </w:rPr>
      </w:pPr>
      <w:r>
        <w:rPr>
          <w:rFonts w:ascii="Calibri" w:hAnsi="Calibri"/>
          <w:sz w:val="22"/>
          <w:szCs w:val="22"/>
        </w:rPr>
        <w:t>maj</w:t>
      </w:r>
      <w:r w:rsidR="003C0BF3">
        <w:rPr>
          <w:rFonts w:ascii="Calibri" w:hAnsi="Calibri"/>
          <w:sz w:val="22"/>
          <w:szCs w:val="22"/>
        </w:rPr>
        <w:t xml:space="preserve"> </w:t>
      </w:r>
      <w:r w:rsidR="00EE11BB">
        <w:rPr>
          <w:rFonts w:ascii="Calibri" w:hAnsi="Calibri"/>
          <w:sz w:val="22"/>
          <w:szCs w:val="22"/>
        </w:rPr>
        <w:t>20</w:t>
      </w:r>
      <w:r w:rsidR="00C73717">
        <w:rPr>
          <w:rFonts w:ascii="Calibri" w:hAnsi="Calibri"/>
          <w:sz w:val="22"/>
          <w:szCs w:val="22"/>
        </w:rPr>
        <w:t>2</w:t>
      </w:r>
      <w:r w:rsidR="003C0BF3">
        <w:rPr>
          <w:rFonts w:ascii="Calibri" w:hAnsi="Calibri"/>
          <w:sz w:val="22"/>
          <w:szCs w:val="22"/>
        </w:rPr>
        <w:t>1</w:t>
      </w:r>
      <w:r w:rsidR="00EE11BB">
        <w:rPr>
          <w:rFonts w:ascii="Calibri" w:hAnsi="Calibri"/>
          <w:sz w:val="22"/>
          <w:szCs w:val="22"/>
        </w:rPr>
        <w:t xml:space="preserve"> r.</w:t>
      </w:r>
    </w:p>
    <w:p w:rsidR="00086514" w:rsidRDefault="00086514" w:rsidP="00ED3ADF">
      <w:pPr>
        <w:pStyle w:val="Teksttreci30"/>
        <w:shd w:val="clear" w:color="auto" w:fill="auto"/>
        <w:spacing w:before="0" w:after="0" w:line="240" w:lineRule="auto"/>
        <w:ind w:right="32" w:firstLine="0"/>
        <w:jc w:val="center"/>
        <w:rPr>
          <w:rFonts w:ascii="Calibri" w:hAnsi="Calibri"/>
          <w:sz w:val="22"/>
          <w:szCs w:val="22"/>
        </w:rPr>
      </w:pPr>
    </w:p>
    <w:p w:rsidR="001C7A08" w:rsidRDefault="001C7A08" w:rsidP="001C7A08">
      <w:pPr>
        <w:autoSpaceDE w:val="0"/>
        <w:autoSpaceDN w:val="0"/>
        <w:adjustRightInd w:val="0"/>
        <w:rPr>
          <w:rFonts w:eastAsia="GillSansMT" w:cs="GillSansMT"/>
          <w:b/>
          <w:sz w:val="22"/>
          <w:szCs w:val="22"/>
        </w:rPr>
      </w:pPr>
    </w:p>
    <w:p w:rsidR="001C7A08" w:rsidRPr="005C6F7E" w:rsidRDefault="001C7A08" w:rsidP="001C7A08">
      <w:pPr>
        <w:autoSpaceDE w:val="0"/>
        <w:autoSpaceDN w:val="0"/>
        <w:adjustRightInd w:val="0"/>
        <w:rPr>
          <w:rFonts w:eastAsia="GillSansMT" w:cs="GillSansMT"/>
          <w:b/>
          <w:sz w:val="22"/>
          <w:szCs w:val="22"/>
        </w:rPr>
      </w:pPr>
      <w:r w:rsidRPr="005C6F7E">
        <w:rPr>
          <w:rFonts w:eastAsia="GillSansMT" w:cs="GillSansMT"/>
          <w:b/>
          <w:sz w:val="22"/>
          <w:szCs w:val="22"/>
        </w:rPr>
        <w:t>SPIS TREŚCI</w:t>
      </w:r>
    </w:p>
    <w:p w:rsidR="001C7A08" w:rsidRPr="005B3B84" w:rsidRDefault="001C7A08" w:rsidP="001C7A08">
      <w:pPr>
        <w:autoSpaceDE w:val="0"/>
        <w:autoSpaceDN w:val="0"/>
        <w:adjustRightInd w:val="0"/>
        <w:rPr>
          <w:rFonts w:eastAsia="GillSansMT" w:cs="GillSansMT"/>
          <w:sz w:val="22"/>
          <w:szCs w:val="22"/>
        </w:rPr>
      </w:pPr>
    </w:p>
    <w:tbl>
      <w:tblPr>
        <w:tblStyle w:val="Tabela-Siatka"/>
        <w:tblW w:w="97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84"/>
        <w:gridCol w:w="8221"/>
        <w:gridCol w:w="707"/>
      </w:tblGrid>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1.</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WSTĘP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1.1</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Przedmiot ST</w:t>
            </w:r>
            <w:r w:rsidRPr="005B3B84">
              <w:rPr>
                <w:rFonts w:eastAsia="GillSansMT" w:cs="Arial"/>
              </w:rPr>
              <w:t>.</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1.2</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Zakres stosowania ST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1.3</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Zakres robot objętych ST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Arial"/>
              </w:rPr>
            </w:pPr>
            <w:r w:rsidRPr="00300F65">
              <w:rPr>
                <w:rFonts w:eastAsia="GillSansMT" w:cs="Arial"/>
              </w:rPr>
              <w:t>1.</w:t>
            </w:r>
            <w:r>
              <w:rPr>
                <w:rFonts w:eastAsia="GillSansMT" w:cs="Arial"/>
              </w:rPr>
              <w:t>4</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 xml:space="preserve">Przekazanie terenu budowy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5</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Zabezpieczenie terenu budowy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6</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Zaplecze dla potrzeb budowy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7</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środowiska w czasie wykonywania robót</w:t>
            </w:r>
            <w:r>
              <w:rPr>
                <w:rFonts w:eastAsia="GillSansMT" w:cs="GillSansMT"/>
              </w:rPr>
              <w:t xml:space="preserve">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8</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przeciwpożarowa</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9</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 xml:space="preserve">Ochrona własności publicznej i prywatnej </w:t>
            </w:r>
            <w:r w:rsidRPr="005B3B84">
              <w:rPr>
                <w:rFonts w:eastAsia="GillSansMT" w:cs="GillSansMT"/>
              </w:rPr>
              <w:t>........</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10</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Bezpieczeństwo i higiena pracy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11</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i utrzymanie robót</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2.</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MATERIAŁ</w:t>
            </w:r>
            <w:r>
              <w:rPr>
                <w:rFonts w:eastAsia="GillSansMT" w:cs="GillSansMT"/>
              </w:rPr>
              <w:t>Y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3.</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WYKONANIE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4.</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SPRZĘT.......................................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5.</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TRANSPORT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6.</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KONTROLA JAKOŚCI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7.</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OBMIAR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8.</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PODSTAWA PŁATNOŚCI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9.</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ODBIOR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F60BF7" w:rsidP="003A7479">
            <w:pPr>
              <w:autoSpaceDE w:val="0"/>
              <w:autoSpaceDN w:val="0"/>
              <w:adjustRightInd w:val="0"/>
              <w:rPr>
                <w:rFonts w:eastAsia="GillSansMT" w:cs="Arial"/>
              </w:rPr>
            </w:pPr>
            <w:r>
              <w:rPr>
                <w:rFonts w:eastAsia="GillSansMT" w:cs="Arial"/>
              </w:rPr>
              <w:t>10</w:t>
            </w:r>
            <w:r w:rsidR="001C7A08">
              <w:rPr>
                <w:rFonts w:eastAsia="GillSansMT" w:cs="Arial"/>
              </w:rPr>
              <w:t>.</w:t>
            </w:r>
          </w:p>
        </w:tc>
        <w:tc>
          <w:tcPr>
            <w:tcW w:w="8505" w:type="dxa"/>
            <w:gridSpan w:val="2"/>
          </w:tcPr>
          <w:p w:rsidR="001C7A08" w:rsidRDefault="001C7A08" w:rsidP="003A7479">
            <w:pPr>
              <w:autoSpaceDE w:val="0"/>
              <w:autoSpaceDN w:val="0"/>
              <w:adjustRightInd w:val="0"/>
              <w:ind w:right="-63"/>
              <w:rPr>
                <w:rFonts w:eastAsia="GillSansMT" w:cs="Arial"/>
              </w:rPr>
            </w:pPr>
            <w:r>
              <w:rPr>
                <w:rFonts w:eastAsia="GillSansMT" w:cs="GillSansMT"/>
              </w:rPr>
              <w:t xml:space="preserve">UWAGI DLA WYKONAWCÓW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F60BF7" w:rsidP="003A7479">
            <w:pPr>
              <w:autoSpaceDE w:val="0"/>
              <w:autoSpaceDN w:val="0"/>
              <w:adjustRightInd w:val="0"/>
              <w:rPr>
                <w:rFonts w:eastAsia="GillSansMT" w:cs="Arial"/>
              </w:rPr>
            </w:pPr>
            <w:r>
              <w:rPr>
                <w:rFonts w:eastAsia="GillSansMT" w:cs="Arial"/>
              </w:rPr>
              <w:t>11</w:t>
            </w:r>
            <w:r w:rsidR="001C7A08">
              <w:rPr>
                <w:rFonts w:eastAsia="GillSansMT" w:cs="Arial"/>
              </w:rPr>
              <w:t>.</w:t>
            </w:r>
          </w:p>
        </w:tc>
        <w:tc>
          <w:tcPr>
            <w:tcW w:w="8505" w:type="dxa"/>
            <w:gridSpan w:val="2"/>
          </w:tcPr>
          <w:p w:rsidR="001C7A08" w:rsidRDefault="001C7A08" w:rsidP="003A7479">
            <w:pPr>
              <w:autoSpaceDE w:val="0"/>
              <w:autoSpaceDN w:val="0"/>
              <w:adjustRightInd w:val="0"/>
              <w:ind w:right="-63"/>
              <w:rPr>
                <w:rFonts w:eastAsia="GillSansMT" w:cs="Arial"/>
              </w:rPr>
            </w:pPr>
            <w:r w:rsidRPr="00300F65">
              <w:rPr>
                <w:rFonts w:eastAsia="GillSansMT" w:cs="GillSansMT"/>
              </w:rPr>
              <w:t>PRZEPISY ZWIĄZANE</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bl>
    <w:p w:rsidR="001C7A08" w:rsidRDefault="001C7A08" w:rsidP="001C7A08">
      <w:pPr>
        <w:autoSpaceDE w:val="0"/>
        <w:autoSpaceDN w:val="0"/>
        <w:adjustRightInd w:val="0"/>
        <w:rPr>
          <w:rFonts w:eastAsia="GillSansMT" w:cs="Arial"/>
          <w:sz w:val="22"/>
          <w:szCs w:val="22"/>
        </w:rPr>
      </w:pPr>
    </w:p>
    <w:p w:rsidR="001C7A08" w:rsidRDefault="001C7A08" w:rsidP="001C7A08">
      <w:pPr>
        <w:autoSpaceDE w:val="0"/>
        <w:autoSpaceDN w:val="0"/>
        <w:adjustRightInd w:val="0"/>
        <w:rPr>
          <w:rFonts w:eastAsia="GillSansMT" w:cs="Arial"/>
          <w:sz w:val="22"/>
          <w:szCs w:val="22"/>
        </w:rPr>
      </w:pP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Najważniejsze oznaczenia i skróty:</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ST – Specyfikacja Techniczna</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SST – Szczegółowa Specyfikacja Techniczna</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ITB – Instytut Techniki Budowlanej</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PZJ – Program Zabezpieczenia Jakości</w:t>
      </w:r>
    </w:p>
    <w:p w:rsidR="001C7A08" w:rsidRPr="00D21405"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r w:rsidRPr="00D21405">
        <w:rPr>
          <w:rFonts w:asciiTheme="minorHAnsi" w:eastAsia="GillSansMT" w:hAnsiTheme="minorHAnsi" w:cs="GillSansMT"/>
          <w:sz w:val="22"/>
          <w:szCs w:val="22"/>
        </w:rPr>
        <w:t>bhp – bezpieczeństwo i higiena pracy podczas wykonywania robot budowlanych</w:t>
      </w: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keepNext/>
        <w:keepLines/>
        <w:ind w:right="32"/>
        <w:jc w:val="center"/>
        <w:outlineLvl w:val="0"/>
        <w:rPr>
          <w:rFonts w:cs="Arial"/>
          <w:b/>
          <w:bCs/>
          <w:sz w:val="32"/>
          <w:szCs w:val="32"/>
        </w:rPr>
      </w:pPr>
      <w:r w:rsidRPr="000E1C5F">
        <w:rPr>
          <w:rFonts w:cs="Arial"/>
          <w:b/>
          <w:bCs/>
          <w:sz w:val="32"/>
          <w:szCs w:val="32"/>
        </w:rPr>
        <w:lastRenderedPageBreak/>
        <w:t>Kod CPV 45000000-7</w:t>
      </w:r>
    </w:p>
    <w:p w:rsidR="001C7A08" w:rsidRDefault="001C7A08" w:rsidP="001C7A08">
      <w:pPr>
        <w:keepNext/>
        <w:keepLines/>
        <w:ind w:right="32"/>
        <w:jc w:val="center"/>
        <w:outlineLvl w:val="0"/>
        <w:rPr>
          <w:rFonts w:cs="Arial"/>
          <w:b/>
          <w:bCs/>
          <w:sz w:val="32"/>
          <w:szCs w:val="32"/>
        </w:rPr>
      </w:pPr>
      <w:r w:rsidRPr="000E1C5F">
        <w:rPr>
          <w:rFonts w:cs="Arial"/>
          <w:b/>
          <w:bCs/>
          <w:sz w:val="32"/>
          <w:szCs w:val="32"/>
        </w:rPr>
        <w:t>WYMAGANIA OGÓLNE</w:t>
      </w:r>
    </w:p>
    <w:p w:rsidR="001C7A08" w:rsidRPr="00DA7EB4" w:rsidRDefault="001C7A08" w:rsidP="001C7A08">
      <w:pPr>
        <w:keepNext/>
        <w:keepLines/>
        <w:ind w:right="32"/>
        <w:jc w:val="center"/>
        <w:outlineLvl w:val="0"/>
        <w:rPr>
          <w:sz w:val="22"/>
          <w:szCs w:val="22"/>
        </w:rPr>
      </w:pPr>
    </w:p>
    <w:p w:rsidR="001C7A08" w:rsidRDefault="001C7A08" w:rsidP="001C7A08">
      <w:pPr>
        <w:keepNext/>
        <w:keepLines/>
        <w:ind w:right="32"/>
        <w:jc w:val="center"/>
        <w:outlineLvl w:val="5"/>
        <w:rPr>
          <w:rFonts w:cs="Arial"/>
          <w:b/>
          <w:bCs/>
          <w:sz w:val="28"/>
          <w:szCs w:val="28"/>
        </w:rPr>
      </w:pPr>
      <w:r w:rsidRPr="000E1C5F">
        <w:rPr>
          <w:rFonts w:cs="Arial"/>
          <w:b/>
          <w:bCs/>
          <w:sz w:val="28"/>
          <w:szCs w:val="28"/>
        </w:rPr>
        <w:t>Ogólne warunki wykonania,</w:t>
      </w:r>
      <w:r>
        <w:rPr>
          <w:rFonts w:cs="Arial"/>
          <w:b/>
          <w:bCs/>
          <w:sz w:val="28"/>
          <w:szCs w:val="28"/>
        </w:rPr>
        <w:t xml:space="preserve"> </w:t>
      </w:r>
      <w:r w:rsidRPr="000E1C5F">
        <w:rPr>
          <w:rFonts w:cs="Arial"/>
          <w:b/>
          <w:bCs/>
          <w:sz w:val="28"/>
          <w:szCs w:val="28"/>
        </w:rPr>
        <w:t>bezpieczeństwa,</w:t>
      </w:r>
      <w:r>
        <w:rPr>
          <w:rFonts w:cs="Arial"/>
          <w:b/>
          <w:bCs/>
          <w:sz w:val="28"/>
          <w:szCs w:val="28"/>
        </w:rPr>
        <w:t xml:space="preserve"> </w:t>
      </w:r>
      <w:r w:rsidRPr="000E1C5F">
        <w:rPr>
          <w:rFonts w:cs="Arial"/>
          <w:b/>
          <w:bCs/>
          <w:sz w:val="28"/>
          <w:szCs w:val="28"/>
        </w:rPr>
        <w:t>kontroli i odbioru</w:t>
      </w:r>
    </w:p>
    <w:p w:rsidR="001C7A08" w:rsidRPr="005D741C" w:rsidRDefault="001C7A08" w:rsidP="003F7013">
      <w:pPr>
        <w:pStyle w:val="Akapitzlist"/>
        <w:numPr>
          <w:ilvl w:val="0"/>
          <w:numId w:val="7"/>
        </w:numPr>
        <w:spacing w:after="0" w:line="240" w:lineRule="auto"/>
        <w:ind w:left="426" w:right="32" w:hanging="426"/>
        <w:rPr>
          <w:rFonts w:cs="Arial"/>
          <w:b/>
          <w:bCs/>
        </w:rPr>
      </w:pPr>
      <w:bookmarkStart w:id="2" w:name="_Ref408753942"/>
      <w:r w:rsidRPr="005D741C">
        <w:rPr>
          <w:rFonts w:cs="Arial"/>
          <w:b/>
          <w:bCs/>
        </w:rPr>
        <w:t>WSTĘP</w:t>
      </w:r>
      <w:bookmarkEnd w:id="2"/>
    </w:p>
    <w:p w:rsidR="001C7A08" w:rsidRPr="005D741C" w:rsidRDefault="001C7A08" w:rsidP="003F7013">
      <w:pPr>
        <w:pStyle w:val="Akapitzlist"/>
        <w:numPr>
          <w:ilvl w:val="1"/>
          <w:numId w:val="7"/>
        </w:numPr>
        <w:spacing w:after="0" w:line="240" w:lineRule="auto"/>
        <w:ind w:left="426" w:right="32" w:hanging="426"/>
        <w:rPr>
          <w:rFonts w:cs="Arial"/>
          <w:b/>
          <w:bCs/>
        </w:rPr>
      </w:pPr>
      <w:bookmarkStart w:id="3" w:name="_Ref408753965"/>
      <w:r w:rsidRPr="005D741C">
        <w:rPr>
          <w:rFonts w:cs="Arial"/>
          <w:b/>
          <w:bCs/>
        </w:rPr>
        <w:t>Przedmiot ST</w:t>
      </w:r>
      <w:bookmarkEnd w:id="3"/>
    </w:p>
    <w:p w:rsidR="0052037B" w:rsidRPr="0052037B" w:rsidRDefault="001C7A08" w:rsidP="0052037B">
      <w:pPr>
        <w:ind w:left="482" w:right="34" w:firstLine="284"/>
        <w:rPr>
          <w:rFonts w:cs="Arial"/>
          <w:sz w:val="22"/>
          <w:szCs w:val="22"/>
        </w:rPr>
      </w:pPr>
      <w:r w:rsidRPr="00864788">
        <w:rPr>
          <w:rFonts w:cs="Arial"/>
          <w:sz w:val="22"/>
          <w:szCs w:val="22"/>
        </w:rPr>
        <w:t>Przedmiotem niniej</w:t>
      </w:r>
      <w:r>
        <w:rPr>
          <w:rFonts w:cs="Arial"/>
          <w:sz w:val="22"/>
          <w:szCs w:val="22"/>
        </w:rPr>
        <w:t>szej specyfikacji technicznej (</w:t>
      </w:r>
      <w:r w:rsidRPr="00864788">
        <w:rPr>
          <w:rFonts w:cs="Arial"/>
          <w:sz w:val="22"/>
          <w:szCs w:val="22"/>
        </w:rPr>
        <w:t xml:space="preserve">ST) są wymagania ogólne dotyczące wykonania i odbioru robót związanych </w:t>
      </w:r>
      <w:r w:rsidR="00E73B1E">
        <w:rPr>
          <w:rFonts w:cs="Arial"/>
          <w:sz w:val="22"/>
          <w:szCs w:val="22"/>
        </w:rPr>
        <w:t xml:space="preserve">z </w:t>
      </w:r>
      <w:r w:rsidR="003C0BF3">
        <w:rPr>
          <w:rFonts w:cs="Arial"/>
          <w:sz w:val="22"/>
          <w:szCs w:val="22"/>
        </w:rPr>
        <w:t xml:space="preserve">remontem </w:t>
      </w:r>
      <w:r w:rsidR="00C44636" w:rsidRPr="00C44636">
        <w:rPr>
          <w:rFonts w:cs="Arial"/>
          <w:sz w:val="22"/>
          <w:szCs w:val="22"/>
        </w:rPr>
        <w:t xml:space="preserve">pomieszczenia </w:t>
      </w:r>
      <w:r w:rsidR="00972D09">
        <w:rPr>
          <w:rFonts w:cs="Arial"/>
          <w:sz w:val="22"/>
          <w:szCs w:val="22"/>
        </w:rPr>
        <w:t xml:space="preserve">nr </w:t>
      </w:r>
      <w:r w:rsidR="00C44636" w:rsidRPr="00C44636">
        <w:rPr>
          <w:rFonts w:cs="Arial"/>
          <w:sz w:val="22"/>
          <w:szCs w:val="22"/>
        </w:rPr>
        <w:t>213 w budynku</w:t>
      </w:r>
      <w:r w:rsidR="00C44636">
        <w:rPr>
          <w:rFonts w:cs="Arial"/>
          <w:sz w:val="22"/>
          <w:szCs w:val="22"/>
        </w:rPr>
        <w:t xml:space="preserve"> </w:t>
      </w:r>
      <w:r w:rsidR="0052037B" w:rsidRPr="0052037B">
        <w:rPr>
          <w:rFonts w:cs="Arial"/>
          <w:sz w:val="22"/>
          <w:szCs w:val="22"/>
        </w:rPr>
        <w:t>Wrocławskiego Centrum Rozwoju Społecznego</w:t>
      </w:r>
      <w:r w:rsidR="0052037B">
        <w:rPr>
          <w:rFonts w:cs="Arial"/>
          <w:sz w:val="22"/>
          <w:szCs w:val="22"/>
        </w:rPr>
        <w:t xml:space="preserve"> </w:t>
      </w:r>
      <w:r w:rsidR="0052037B" w:rsidRPr="0052037B">
        <w:rPr>
          <w:rFonts w:cs="Arial"/>
          <w:sz w:val="22"/>
          <w:szCs w:val="22"/>
        </w:rPr>
        <w:t>przy pl. Dominikański</w:t>
      </w:r>
      <w:r w:rsidR="0052037B">
        <w:rPr>
          <w:rFonts w:cs="Arial"/>
          <w:sz w:val="22"/>
          <w:szCs w:val="22"/>
        </w:rPr>
        <w:t>m</w:t>
      </w:r>
      <w:r w:rsidR="0052037B" w:rsidRPr="0052037B">
        <w:rPr>
          <w:rFonts w:cs="Arial"/>
          <w:sz w:val="22"/>
          <w:szCs w:val="22"/>
        </w:rPr>
        <w:t xml:space="preserve"> 6 we Wrocławiu</w:t>
      </w:r>
      <w:r w:rsidR="000A43C4">
        <w:rPr>
          <w:rFonts w:cs="Arial"/>
          <w:sz w:val="22"/>
          <w:szCs w:val="22"/>
        </w:rPr>
        <w:t>.</w:t>
      </w:r>
    </w:p>
    <w:p w:rsidR="001C7A08" w:rsidRPr="00864788" w:rsidRDefault="001C7A08" w:rsidP="003F7013">
      <w:pPr>
        <w:pStyle w:val="Akapitzlist"/>
        <w:numPr>
          <w:ilvl w:val="1"/>
          <w:numId w:val="7"/>
        </w:numPr>
        <w:spacing w:after="0" w:line="240" w:lineRule="auto"/>
        <w:ind w:left="426" w:right="32" w:hanging="426"/>
        <w:rPr>
          <w:rFonts w:cs="Arial"/>
          <w:b/>
          <w:bCs/>
        </w:rPr>
      </w:pPr>
      <w:bookmarkStart w:id="4" w:name="_Ref408754000"/>
      <w:r w:rsidRPr="00864788">
        <w:rPr>
          <w:rFonts w:cs="Arial"/>
          <w:b/>
          <w:bCs/>
        </w:rPr>
        <w:t>Zakres stosowania ST</w:t>
      </w:r>
      <w:bookmarkEnd w:id="4"/>
    </w:p>
    <w:p w:rsidR="001C7A08" w:rsidRDefault="001C7A08" w:rsidP="001C7A08">
      <w:pPr>
        <w:ind w:right="32" w:firstLine="284"/>
        <w:rPr>
          <w:rFonts w:cs="Arial"/>
          <w:sz w:val="22"/>
          <w:szCs w:val="22"/>
        </w:rPr>
      </w:pPr>
      <w:r w:rsidRPr="00864788">
        <w:rPr>
          <w:rFonts w:cs="Arial"/>
          <w:sz w:val="22"/>
          <w:szCs w:val="22"/>
        </w:rPr>
        <w:t>Specyfikacja techniczna (ST) stanowi dokument</w:t>
      </w:r>
      <w:r w:rsidR="005F5EB4">
        <w:rPr>
          <w:rFonts w:cs="Arial"/>
          <w:sz w:val="22"/>
          <w:szCs w:val="22"/>
        </w:rPr>
        <w:t xml:space="preserve">, stanowiący opis przedmiotu zamówienia publicznego </w:t>
      </w:r>
      <w:r w:rsidRPr="00864788">
        <w:rPr>
          <w:rFonts w:cs="Arial"/>
          <w:sz w:val="22"/>
          <w:szCs w:val="22"/>
        </w:rPr>
        <w:t xml:space="preserve"> przy zlecaniu i realizacji robót wymienionych w pkt. 1.1.</w:t>
      </w:r>
    </w:p>
    <w:p w:rsidR="001C7A08" w:rsidRPr="00864788" w:rsidRDefault="001C7A08" w:rsidP="003F7013">
      <w:pPr>
        <w:pStyle w:val="Akapitzlist"/>
        <w:numPr>
          <w:ilvl w:val="1"/>
          <w:numId w:val="7"/>
        </w:numPr>
        <w:spacing w:after="0" w:line="240" w:lineRule="auto"/>
        <w:ind w:left="426" w:right="32" w:hanging="426"/>
        <w:rPr>
          <w:rFonts w:cs="Arial"/>
          <w:b/>
          <w:bCs/>
        </w:rPr>
      </w:pPr>
      <w:bookmarkStart w:id="5" w:name="_Ref408754019"/>
      <w:r w:rsidRPr="00864788">
        <w:rPr>
          <w:rFonts w:cs="Arial"/>
          <w:b/>
          <w:bCs/>
        </w:rPr>
        <w:t>Zakres robót objętych ST</w:t>
      </w:r>
      <w:bookmarkEnd w:id="5"/>
    </w:p>
    <w:p w:rsidR="001C7A08" w:rsidRDefault="001C7A08" w:rsidP="001C7A08">
      <w:pPr>
        <w:ind w:right="32" w:firstLine="284"/>
        <w:rPr>
          <w:rFonts w:cs="Arial"/>
          <w:sz w:val="22"/>
          <w:szCs w:val="22"/>
        </w:rPr>
      </w:pPr>
      <w:r w:rsidRPr="00864788">
        <w:rPr>
          <w:rFonts w:cs="Arial"/>
          <w:sz w:val="22"/>
          <w:szCs w:val="22"/>
        </w:rPr>
        <w:t>Ustalenia zawarte w niniejszej specyfikacji obejmują wymagania ogólne, wspólne dla robót budowlanych objętych wszystkimi szczegółowymi specyfikacjami technicznymi (SST) dotyczącymi przedmiotu zamówienia.</w:t>
      </w:r>
      <w:r>
        <w:rPr>
          <w:rFonts w:cs="Arial"/>
          <w:sz w:val="22"/>
          <w:szCs w:val="22"/>
        </w:rPr>
        <w:t xml:space="preserve"> </w:t>
      </w:r>
      <w:r w:rsidRPr="005E12FF">
        <w:rPr>
          <w:rFonts w:cs="Arial"/>
          <w:sz w:val="22"/>
          <w:szCs w:val="22"/>
        </w:rPr>
        <w:t>Przewidywany zakres prac:</w:t>
      </w:r>
    </w:p>
    <w:p w:rsidR="00C44636" w:rsidRPr="00C44636" w:rsidRDefault="00C44636" w:rsidP="00C44636">
      <w:pPr>
        <w:ind w:right="32" w:hanging="54"/>
        <w:rPr>
          <w:sz w:val="22"/>
        </w:rPr>
      </w:pPr>
      <w:r w:rsidRPr="00C44636">
        <w:rPr>
          <w:sz w:val="22"/>
        </w:rPr>
        <w:t>I. Pokój 213</w:t>
      </w:r>
    </w:p>
    <w:p w:rsidR="00C44636" w:rsidRPr="00C44636" w:rsidRDefault="00C44636" w:rsidP="00CC39EB">
      <w:pPr>
        <w:pStyle w:val="Akapitzlist"/>
        <w:numPr>
          <w:ilvl w:val="0"/>
          <w:numId w:val="21"/>
        </w:numPr>
        <w:spacing w:after="0" w:line="240" w:lineRule="auto"/>
        <w:ind w:left="709" w:hanging="283"/>
      </w:pPr>
      <w:r w:rsidRPr="00C44636">
        <w:t>Prace zabezpieczające elementy wyposażenia</w:t>
      </w:r>
    </w:p>
    <w:p w:rsidR="00C44636" w:rsidRPr="00C44636" w:rsidRDefault="00C44636" w:rsidP="00CC39EB">
      <w:pPr>
        <w:pStyle w:val="Akapitzlist"/>
        <w:numPr>
          <w:ilvl w:val="0"/>
          <w:numId w:val="21"/>
        </w:numPr>
        <w:spacing w:after="0" w:line="240" w:lineRule="auto"/>
        <w:ind w:left="709" w:hanging="283"/>
      </w:pPr>
      <w:r w:rsidRPr="00C44636">
        <w:t>Zerwanie starej wykładziny dywanowej z oczyszczeniem podłoża</w:t>
      </w:r>
    </w:p>
    <w:p w:rsidR="00C44636" w:rsidRPr="00C44636" w:rsidRDefault="00C44636" w:rsidP="00CC39EB">
      <w:pPr>
        <w:pStyle w:val="Akapitzlist"/>
        <w:numPr>
          <w:ilvl w:val="0"/>
          <w:numId w:val="21"/>
        </w:numPr>
        <w:spacing w:after="0" w:line="240" w:lineRule="auto"/>
        <w:ind w:left="709" w:hanging="283"/>
      </w:pPr>
      <w:r w:rsidRPr="00C44636">
        <w:t>Zmycie i oczyszczenie ścian</w:t>
      </w:r>
    </w:p>
    <w:p w:rsidR="00C44636" w:rsidRPr="00C44636" w:rsidRDefault="00C44636" w:rsidP="00CC39EB">
      <w:pPr>
        <w:pStyle w:val="Akapitzlist"/>
        <w:numPr>
          <w:ilvl w:val="0"/>
          <w:numId w:val="21"/>
        </w:numPr>
        <w:spacing w:after="0" w:line="240" w:lineRule="auto"/>
        <w:ind w:left="709" w:hanging="283"/>
      </w:pPr>
      <w:r w:rsidRPr="00C44636">
        <w:t>Montaż okładziny akustycznej na ścianie od strony sąsiedniego pokoju</w:t>
      </w:r>
    </w:p>
    <w:p w:rsidR="00C44636" w:rsidRPr="00C44636" w:rsidRDefault="00C44636" w:rsidP="00CC39EB">
      <w:pPr>
        <w:pStyle w:val="Akapitzlist"/>
        <w:numPr>
          <w:ilvl w:val="0"/>
          <w:numId w:val="21"/>
        </w:numPr>
        <w:spacing w:after="0" w:line="240" w:lineRule="auto"/>
        <w:ind w:left="709" w:hanging="283"/>
      </w:pPr>
      <w:r w:rsidRPr="00C44636">
        <w:t>Ułożenie na warstwie wyrównawczej wykładziny pcv z montażem listw przypodłogowych</w:t>
      </w:r>
    </w:p>
    <w:p w:rsidR="00C44636" w:rsidRPr="00C44636" w:rsidRDefault="00C44636" w:rsidP="00CC39EB">
      <w:pPr>
        <w:pStyle w:val="Akapitzlist"/>
        <w:numPr>
          <w:ilvl w:val="0"/>
          <w:numId w:val="21"/>
        </w:numPr>
        <w:spacing w:after="0" w:line="240" w:lineRule="auto"/>
        <w:ind w:left="709" w:hanging="283"/>
      </w:pPr>
      <w:r w:rsidRPr="00C44636">
        <w:t>Przygotowanie podłoża i malowanie min dwukrotne ścian farbami lateksowymi</w:t>
      </w:r>
    </w:p>
    <w:p w:rsidR="00C44636" w:rsidRPr="00C44636" w:rsidRDefault="00C44636" w:rsidP="00CC39EB">
      <w:pPr>
        <w:pStyle w:val="Akapitzlist"/>
        <w:numPr>
          <w:ilvl w:val="0"/>
          <w:numId w:val="21"/>
        </w:numPr>
        <w:spacing w:after="0" w:line="240" w:lineRule="auto"/>
        <w:ind w:left="709" w:hanging="283"/>
      </w:pPr>
      <w:r>
        <w:t xml:space="preserve">Wymiana drzwi i ościeżnicy </w:t>
      </w:r>
      <w:r w:rsidRPr="00C44636">
        <w:t xml:space="preserve">na drzwi o podwyższonych parametrach akustycznych </w:t>
      </w:r>
      <w:r>
        <w:t xml:space="preserve">- drzwi dźwiękoszczelne </w:t>
      </w:r>
      <w:r w:rsidRPr="00C44636">
        <w:t>z obróbką obsadzenia</w:t>
      </w:r>
    </w:p>
    <w:p w:rsidR="003C0BF3" w:rsidRPr="005D741C" w:rsidRDefault="003C0BF3" w:rsidP="003C0BF3">
      <w:pPr>
        <w:pStyle w:val="Akapitzlist"/>
        <w:numPr>
          <w:ilvl w:val="1"/>
          <w:numId w:val="7"/>
        </w:numPr>
        <w:spacing w:after="0" w:line="240" w:lineRule="auto"/>
        <w:ind w:left="426" w:right="32" w:hanging="426"/>
        <w:rPr>
          <w:rFonts w:cs="Arial"/>
          <w:b/>
          <w:bCs/>
        </w:rPr>
      </w:pPr>
      <w:bookmarkStart w:id="6" w:name="_Ref408754059"/>
      <w:r w:rsidRPr="005D741C">
        <w:rPr>
          <w:rFonts w:cs="Arial"/>
          <w:b/>
          <w:bCs/>
        </w:rPr>
        <w:t>Przekazanie terenu budowy</w:t>
      </w:r>
      <w:bookmarkEnd w:id="6"/>
      <w:r w:rsidRPr="005D741C">
        <w:rPr>
          <w:rFonts w:cs="Arial"/>
          <w:b/>
          <w:bCs/>
        </w:rPr>
        <w:t xml:space="preserve"> </w:t>
      </w:r>
    </w:p>
    <w:p w:rsidR="003C0BF3" w:rsidRDefault="003C0BF3" w:rsidP="003C0BF3">
      <w:pPr>
        <w:ind w:right="32" w:firstLine="284"/>
        <w:rPr>
          <w:rFonts w:cs="Arial"/>
          <w:sz w:val="22"/>
          <w:szCs w:val="22"/>
        </w:rPr>
      </w:pPr>
      <w:r w:rsidRPr="005D741C">
        <w:rPr>
          <w:rFonts w:cs="Arial"/>
          <w:sz w:val="22"/>
          <w:szCs w:val="22"/>
        </w:rPr>
        <w:t>Zamawiający, w terminie określonym w dokumentach umowy przekaże Wyk</w:t>
      </w:r>
      <w:r>
        <w:rPr>
          <w:rFonts w:cs="Arial"/>
          <w:sz w:val="22"/>
          <w:szCs w:val="22"/>
        </w:rPr>
        <w:t>onawcy teren budowy</w:t>
      </w:r>
      <w:r w:rsidRPr="005D741C">
        <w:rPr>
          <w:rFonts w:cs="Arial"/>
          <w:sz w:val="22"/>
          <w:szCs w:val="22"/>
        </w:rPr>
        <w:t>. S</w:t>
      </w:r>
      <w:r w:rsidR="0052037B">
        <w:rPr>
          <w:rFonts w:cs="Arial"/>
          <w:sz w:val="22"/>
          <w:szCs w:val="22"/>
        </w:rPr>
        <w:t>tolarkę, s</w:t>
      </w:r>
      <w:r w:rsidRPr="005D741C">
        <w:rPr>
          <w:rFonts w:cs="Arial"/>
          <w:sz w:val="22"/>
          <w:szCs w:val="22"/>
        </w:rPr>
        <w:t xml:space="preserve">przęt i urządzenia </w:t>
      </w:r>
      <w:r w:rsidR="0052037B">
        <w:rPr>
          <w:rFonts w:cs="Arial"/>
          <w:sz w:val="22"/>
          <w:szCs w:val="22"/>
        </w:rPr>
        <w:t>na dachu należy odpowiednio zabezpieczyć</w:t>
      </w:r>
      <w:r w:rsidRPr="005D741C">
        <w:rPr>
          <w:rFonts w:cs="Arial"/>
          <w:sz w:val="22"/>
          <w:szCs w:val="22"/>
        </w:rPr>
        <w:t>.</w:t>
      </w:r>
    </w:p>
    <w:p w:rsidR="003C0BF3" w:rsidRPr="005D741C" w:rsidRDefault="003C0BF3" w:rsidP="003C0BF3">
      <w:pPr>
        <w:pStyle w:val="Akapitzlist"/>
        <w:numPr>
          <w:ilvl w:val="1"/>
          <w:numId w:val="7"/>
        </w:numPr>
        <w:spacing w:after="0" w:line="240" w:lineRule="auto"/>
        <w:ind w:left="426" w:right="32" w:hanging="426"/>
        <w:rPr>
          <w:rFonts w:cs="Arial"/>
          <w:b/>
          <w:bCs/>
        </w:rPr>
      </w:pPr>
      <w:bookmarkStart w:id="7" w:name="_Ref408754098"/>
      <w:r w:rsidRPr="005D741C">
        <w:rPr>
          <w:rFonts w:cs="Arial"/>
          <w:b/>
          <w:bCs/>
        </w:rPr>
        <w:t>Zabezpieczenie terenu budowy</w:t>
      </w:r>
      <w:bookmarkEnd w:id="7"/>
      <w:r w:rsidRPr="005D741C">
        <w:rPr>
          <w:rFonts w:cs="Arial"/>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jest zobowiązany do zabezpieczenia terenu budowy w okresie trwania realizacji kontraktu aż do zakończenia i odbioru ostatecznego robót. Wykonawca dostarczy, zainstaluje i będzie utrzymywać tymczasowe urządzenia zabezpieczające, w tym: odgrodzenia, poręcze, oświetlenie, znaki ostrzegawcze, dozorców, wszelkie inne środki niezbędne do ochrony robót, wygody społeczności i innych. </w:t>
      </w:r>
    </w:p>
    <w:p w:rsidR="003C0BF3" w:rsidRPr="005D741C" w:rsidRDefault="003C0BF3" w:rsidP="003C0BF3">
      <w:pPr>
        <w:pStyle w:val="Akapitzlist"/>
        <w:numPr>
          <w:ilvl w:val="1"/>
          <w:numId w:val="7"/>
        </w:numPr>
        <w:spacing w:after="0" w:line="240" w:lineRule="auto"/>
        <w:ind w:left="426" w:right="32" w:hanging="426"/>
        <w:rPr>
          <w:rFonts w:cs="Arial"/>
          <w:b/>
          <w:bCs/>
        </w:rPr>
      </w:pPr>
      <w:bookmarkStart w:id="8" w:name="_Ref408754110"/>
      <w:r w:rsidRPr="005D741C">
        <w:rPr>
          <w:rFonts w:cs="Arial"/>
          <w:b/>
          <w:bCs/>
        </w:rPr>
        <w:t>Zaplecze dla potrzeb budowy</w:t>
      </w:r>
      <w:bookmarkEnd w:id="8"/>
    </w:p>
    <w:p w:rsidR="003C0BF3" w:rsidRDefault="003C0BF3" w:rsidP="003C0BF3">
      <w:pPr>
        <w:widowControl w:val="0"/>
        <w:ind w:right="34" w:firstLine="284"/>
        <w:rPr>
          <w:rFonts w:cs="Arial"/>
          <w:sz w:val="22"/>
          <w:szCs w:val="22"/>
        </w:rPr>
      </w:pPr>
      <w:r w:rsidRPr="005D741C">
        <w:rPr>
          <w:rFonts w:cs="Arial"/>
          <w:sz w:val="22"/>
          <w:szCs w:val="22"/>
        </w:rPr>
        <w:t xml:space="preserve">Na terenie przyległym do budynku istnieją warunki (po konsultacji </w:t>
      </w:r>
      <w:r>
        <w:rPr>
          <w:rFonts w:cs="Arial"/>
          <w:sz w:val="22"/>
          <w:szCs w:val="22"/>
        </w:rPr>
        <w:t xml:space="preserve">z </w:t>
      </w:r>
      <w:r w:rsidR="002B2BB9">
        <w:rPr>
          <w:rFonts w:cs="Arial"/>
          <w:sz w:val="22"/>
          <w:szCs w:val="22"/>
        </w:rPr>
        <w:t>Administratorem</w:t>
      </w:r>
      <w:r w:rsidRPr="005D741C">
        <w:rPr>
          <w:rFonts w:cs="Arial"/>
          <w:sz w:val="22"/>
          <w:szCs w:val="22"/>
        </w:rPr>
        <w:t>) na zorganizowanie i przygotowanie składu materiałów oraz zaplecza dla potrzeb wykonawcy. Nie występują trudności z dostępem do sieci wodnej i sieci elektrycznej.</w:t>
      </w:r>
    </w:p>
    <w:p w:rsidR="003C0BF3" w:rsidRPr="005D741C" w:rsidRDefault="003C0BF3" w:rsidP="003C0BF3">
      <w:pPr>
        <w:pStyle w:val="Akapitzlist"/>
        <w:numPr>
          <w:ilvl w:val="1"/>
          <w:numId w:val="7"/>
        </w:numPr>
        <w:spacing w:after="0" w:line="240" w:lineRule="auto"/>
        <w:ind w:left="426" w:right="32" w:hanging="426"/>
        <w:rPr>
          <w:b/>
          <w:bCs/>
        </w:rPr>
      </w:pPr>
      <w:bookmarkStart w:id="9" w:name="_Ref408754135"/>
      <w:r w:rsidRPr="005D741C">
        <w:rPr>
          <w:b/>
          <w:bCs/>
        </w:rPr>
        <w:t>Ochrona środowiska w czasie wykonywania robót</w:t>
      </w:r>
      <w:bookmarkEnd w:id="9"/>
      <w:r w:rsidRPr="005D741C">
        <w:rPr>
          <w:b/>
          <w:bCs/>
        </w:rPr>
        <w:t xml:space="preserve"> </w:t>
      </w:r>
    </w:p>
    <w:p w:rsidR="003C0BF3" w:rsidRPr="005D741C" w:rsidRDefault="003C0BF3" w:rsidP="003C0BF3">
      <w:pPr>
        <w:widowControl w:val="0"/>
        <w:ind w:left="482" w:right="34" w:firstLine="284"/>
        <w:rPr>
          <w:rFonts w:cs="Arial"/>
          <w:sz w:val="22"/>
          <w:szCs w:val="22"/>
        </w:rPr>
      </w:pPr>
      <w:r w:rsidRPr="005D741C">
        <w:rPr>
          <w:rFonts w:cs="Arial"/>
          <w:sz w:val="22"/>
          <w:szCs w:val="22"/>
        </w:rPr>
        <w:t>Wykonawca ma obowiązek znać i stosować w czasie prowadzenia robót wszelkie przepisy dotyczące ochrony środowiska naturalnego. W okresie trwania budowy i wykonywania robót wykończeniowych Wykonawca będzie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Wykonawca jest zobowiązany zapewnić odpowiednią ilość pojemników na gromadzenie we wskazanym miejscu odpadów budowlanych oraz dbać o ich bieżące opróżnianie.</w:t>
      </w:r>
    </w:p>
    <w:p w:rsidR="003C0BF3" w:rsidRPr="005D741C" w:rsidRDefault="003C0BF3" w:rsidP="003C0BF3">
      <w:pPr>
        <w:ind w:right="32" w:firstLine="284"/>
        <w:rPr>
          <w:rFonts w:cs="Arial"/>
          <w:sz w:val="22"/>
          <w:szCs w:val="22"/>
        </w:rPr>
      </w:pPr>
      <w:r w:rsidRPr="005D741C">
        <w:rPr>
          <w:rFonts w:cs="Arial"/>
          <w:sz w:val="22"/>
          <w:szCs w:val="22"/>
        </w:rPr>
        <w:t xml:space="preserve">Stosując się do tych wymagań, Wykonawca będzie miał szczególny wzgląd na: </w:t>
      </w:r>
    </w:p>
    <w:p w:rsidR="003C0BF3" w:rsidRPr="005D741C" w:rsidRDefault="003C0BF3" w:rsidP="003C0BF3">
      <w:pPr>
        <w:ind w:firstLine="284"/>
        <w:rPr>
          <w:sz w:val="22"/>
          <w:szCs w:val="22"/>
        </w:rPr>
      </w:pPr>
      <w:r w:rsidRPr="005D741C">
        <w:rPr>
          <w:sz w:val="22"/>
          <w:szCs w:val="22"/>
        </w:rPr>
        <w:t xml:space="preserve">1) lokalizację baz, warsztatów, magazynów, składowisk i dróg dojazdowych, </w:t>
      </w:r>
    </w:p>
    <w:p w:rsidR="003C0BF3" w:rsidRPr="005D741C" w:rsidRDefault="003C0BF3" w:rsidP="003C0BF3">
      <w:pPr>
        <w:ind w:firstLine="284"/>
        <w:rPr>
          <w:sz w:val="22"/>
          <w:szCs w:val="22"/>
        </w:rPr>
      </w:pPr>
      <w:r w:rsidRPr="005D741C">
        <w:rPr>
          <w:sz w:val="22"/>
          <w:szCs w:val="22"/>
        </w:rPr>
        <w:t xml:space="preserve">2) środki ostrożności i zabezpieczenia przed: </w:t>
      </w:r>
    </w:p>
    <w:p w:rsidR="003C0BF3" w:rsidRPr="005D741C" w:rsidRDefault="003C0BF3" w:rsidP="003C0BF3">
      <w:pPr>
        <w:ind w:left="1276" w:hanging="283"/>
        <w:rPr>
          <w:sz w:val="22"/>
          <w:szCs w:val="22"/>
        </w:rPr>
      </w:pPr>
      <w:r w:rsidRPr="005D741C">
        <w:rPr>
          <w:sz w:val="22"/>
          <w:szCs w:val="22"/>
        </w:rPr>
        <w:t xml:space="preserve">a) zanieczyszczeniem zbiorników i cieków wodnych pyłami lub substancjami toksycznymi, </w:t>
      </w:r>
    </w:p>
    <w:p w:rsidR="003C0BF3" w:rsidRPr="005D741C" w:rsidRDefault="003C0BF3" w:rsidP="003C0BF3">
      <w:pPr>
        <w:ind w:left="1276" w:hanging="283"/>
        <w:rPr>
          <w:sz w:val="22"/>
          <w:szCs w:val="22"/>
        </w:rPr>
      </w:pPr>
      <w:r w:rsidRPr="005D741C">
        <w:rPr>
          <w:sz w:val="22"/>
          <w:szCs w:val="22"/>
        </w:rPr>
        <w:lastRenderedPageBreak/>
        <w:t xml:space="preserve">b) zanieczyszczeniem powietrza pyłami i gazami, </w:t>
      </w:r>
    </w:p>
    <w:p w:rsidR="003C0BF3" w:rsidRPr="005D741C" w:rsidRDefault="003C0BF3" w:rsidP="003C0BF3">
      <w:pPr>
        <w:ind w:left="1276" w:hanging="283"/>
        <w:rPr>
          <w:sz w:val="22"/>
          <w:szCs w:val="22"/>
        </w:rPr>
      </w:pPr>
      <w:r w:rsidRPr="005D741C">
        <w:rPr>
          <w:sz w:val="22"/>
          <w:szCs w:val="22"/>
        </w:rPr>
        <w:t>c) zanieczyszczeniem instalacji kanalizacyjnej odpadami budowlanymi</w:t>
      </w:r>
    </w:p>
    <w:p w:rsidR="003C0BF3" w:rsidRPr="005D741C" w:rsidRDefault="003C0BF3" w:rsidP="003C0BF3">
      <w:pPr>
        <w:ind w:left="1276" w:hanging="283"/>
        <w:rPr>
          <w:sz w:val="22"/>
          <w:szCs w:val="22"/>
        </w:rPr>
      </w:pPr>
      <w:r w:rsidRPr="005D741C">
        <w:rPr>
          <w:sz w:val="22"/>
          <w:szCs w:val="22"/>
        </w:rPr>
        <w:t>d) zanieczyszczeniem odpadkami budowlanymi budowy i terenów przyległych</w:t>
      </w:r>
    </w:p>
    <w:p w:rsidR="003C0BF3" w:rsidRPr="005D741C" w:rsidRDefault="003C0BF3" w:rsidP="003C0BF3">
      <w:pPr>
        <w:ind w:left="1276" w:hanging="283"/>
        <w:rPr>
          <w:sz w:val="22"/>
          <w:szCs w:val="22"/>
        </w:rPr>
      </w:pPr>
      <w:r w:rsidRPr="005D741C">
        <w:rPr>
          <w:sz w:val="22"/>
          <w:szCs w:val="22"/>
        </w:rPr>
        <w:t xml:space="preserve">e) możliwością powstania pożaru. </w:t>
      </w:r>
    </w:p>
    <w:p w:rsidR="003C0BF3" w:rsidRPr="005D741C" w:rsidRDefault="003C0BF3" w:rsidP="003C0BF3">
      <w:pPr>
        <w:ind w:right="32" w:firstLine="284"/>
        <w:rPr>
          <w:rFonts w:cs="Arial"/>
          <w:sz w:val="22"/>
          <w:szCs w:val="22"/>
        </w:rPr>
      </w:pPr>
      <w:r w:rsidRPr="005D741C">
        <w:rPr>
          <w:rFonts w:cs="Arial"/>
          <w:sz w:val="22"/>
          <w:szCs w:val="22"/>
        </w:rPr>
        <w:t>Wykonawca przestrzegać będzie zasad ochrony środowiska na placu budowy i poza jego obrębem. W szczególności Wykonawca powinien podjąć odpowiednie środki zabezpieczające przed:</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zanieczyszczeniem ścieków wodnych i gleby pyłami, paliwem, olejami,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materiałami bitumicznymi, chemikaliami i innymi szkodliwymi substancjami,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zanieczyszczeniem powietrza, gazami i pyłami,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przekroczeniem dopuszczalnych norm hałasu,</w:t>
      </w:r>
    </w:p>
    <w:p w:rsidR="003C0BF3"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możliwością powstawania pożaru.</w:t>
      </w:r>
    </w:p>
    <w:p w:rsidR="003C0BF3" w:rsidRPr="005D741C" w:rsidRDefault="003C0BF3" w:rsidP="003C0BF3">
      <w:pPr>
        <w:pStyle w:val="Akapitzlist"/>
        <w:numPr>
          <w:ilvl w:val="1"/>
          <w:numId w:val="7"/>
        </w:numPr>
        <w:spacing w:after="0" w:line="240" w:lineRule="auto"/>
        <w:ind w:left="426" w:right="32" w:hanging="426"/>
        <w:rPr>
          <w:b/>
          <w:bCs/>
        </w:rPr>
      </w:pPr>
      <w:bookmarkStart w:id="10" w:name="_Ref408754144"/>
      <w:r w:rsidRPr="005D741C">
        <w:rPr>
          <w:b/>
          <w:bCs/>
        </w:rPr>
        <w:t>Ochrona przeciwpożarowa</w:t>
      </w:r>
      <w:bookmarkEnd w:id="10"/>
      <w:r w:rsidRPr="005D741C">
        <w:rPr>
          <w:b/>
          <w:bCs/>
        </w:rPr>
        <w:t xml:space="preserve"> </w:t>
      </w:r>
    </w:p>
    <w:p w:rsidR="003C0BF3" w:rsidRDefault="003C0BF3" w:rsidP="003C0BF3">
      <w:pPr>
        <w:widowControl w:val="0"/>
        <w:ind w:right="34" w:firstLine="284"/>
        <w:rPr>
          <w:rFonts w:cs="Arial"/>
          <w:sz w:val="22"/>
          <w:szCs w:val="22"/>
        </w:rPr>
      </w:pPr>
      <w:r w:rsidRPr="005D741C">
        <w:rPr>
          <w:rFonts w:cs="Arial"/>
          <w:sz w:val="22"/>
          <w:szCs w:val="22"/>
        </w:rPr>
        <w:t xml:space="preserve">Wykonawca będzie przestrzegać przepisy ochrony przeciwpożarowej. Wykonawca będzie utrzymywać sprawny sprzęt przeciwpożarowy, wymagany odpowiednimi przepisami, w pomieszczeniach biurowych, mieszkalnych i magazynowych oraz w maszynach i pojazdach. Materiały łatwopalne będą składowane w sposób zgodny z odpowiednimi przepisami i zabezpieczone przed dostępem osób trzecich. </w:t>
      </w:r>
    </w:p>
    <w:p w:rsidR="003C0BF3" w:rsidRPr="005D741C" w:rsidRDefault="003C0BF3" w:rsidP="003C0BF3">
      <w:pPr>
        <w:pStyle w:val="Akapitzlist"/>
        <w:numPr>
          <w:ilvl w:val="1"/>
          <w:numId w:val="7"/>
        </w:numPr>
        <w:spacing w:after="0" w:line="240" w:lineRule="auto"/>
        <w:ind w:left="426" w:right="32" w:hanging="426"/>
        <w:rPr>
          <w:b/>
          <w:bCs/>
        </w:rPr>
      </w:pPr>
      <w:bookmarkStart w:id="11" w:name="_Ref408754154"/>
      <w:r w:rsidRPr="005D741C">
        <w:rPr>
          <w:b/>
          <w:bCs/>
        </w:rPr>
        <w:t>Ochrona własności publicznej i prywatnej</w:t>
      </w:r>
      <w:bookmarkEnd w:id="11"/>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O fakcie uszkodzenia tych instalacji Wykonawca bezzwłocznie powiadomi </w:t>
      </w:r>
      <w:r>
        <w:rPr>
          <w:rFonts w:cs="Arial"/>
          <w:sz w:val="22"/>
          <w:szCs w:val="22"/>
        </w:rPr>
        <w:t>Przedstawiciela Zamawiającego</w:t>
      </w:r>
      <w:r w:rsidRPr="005D741C">
        <w:rPr>
          <w:rFonts w:cs="Arial"/>
          <w:sz w:val="22"/>
          <w:szCs w:val="22"/>
        </w:rPr>
        <w:t xml:space="preserve"> i zainteresowanych użytkowników oraz będzie z nimi współpracował, dostarczając wszelkiej pomocy potrzebnej przy dokonywaniu napraw. </w:t>
      </w:r>
    </w:p>
    <w:p w:rsidR="003C0BF3" w:rsidRPr="005D741C" w:rsidRDefault="003C0BF3" w:rsidP="003C0BF3">
      <w:pPr>
        <w:pStyle w:val="Akapitzlist"/>
        <w:numPr>
          <w:ilvl w:val="1"/>
          <w:numId w:val="7"/>
        </w:numPr>
        <w:spacing w:after="0" w:line="240" w:lineRule="auto"/>
        <w:ind w:left="567" w:right="32" w:hanging="567"/>
        <w:rPr>
          <w:b/>
          <w:bCs/>
        </w:rPr>
      </w:pPr>
      <w:bookmarkStart w:id="12" w:name="_Ref408754165"/>
      <w:r w:rsidRPr="005D741C">
        <w:rPr>
          <w:b/>
          <w:bCs/>
        </w:rPr>
        <w:t>Bezpieczeństwo i higiena pracy</w:t>
      </w:r>
      <w:bookmarkEnd w:id="12"/>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Uznaje się, że wszelkie koszty związane z wypełnieniem wymagań określonych powyżej nie podlegają odrębnej zapłacie i s</w:t>
      </w:r>
      <w:r>
        <w:rPr>
          <w:rFonts w:cs="Arial"/>
          <w:sz w:val="22"/>
          <w:szCs w:val="22"/>
        </w:rPr>
        <w:t>ą uwzględnione w cenie umownej.</w:t>
      </w:r>
    </w:p>
    <w:p w:rsidR="003C0BF3" w:rsidRPr="005D741C" w:rsidRDefault="003C0BF3" w:rsidP="003C0BF3">
      <w:pPr>
        <w:pStyle w:val="Akapitzlist"/>
        <w:numPr>
          <w:ilvl w:val="1"/>
          <w:numId w:val="7"/>
        </w:numPr>
        <w:spacing w:after="0" w:line="240" w:lineRule="auto"/>
        <w:ind w:left="567" w:right="32" w:hanging="567"/>
        <w:rPr>
          <w:b/>
          <w:bCs/>
        </w:rPr>
      </w:pPr>
      <w:bookmarkStart w:id="13" w:name="_Ref408754181"/>
      <w:r w:rsidRPr="005D741C">
        <w:rPr>
          <w:b/>
          <w:bCs/>
        </w:rPr>
        <w:t>Ochrona i utrzymanie robót</w:t>
      </w:r>
      <w:bookmarkEnd w:id="13"/>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będzie odpowiedzialny za ochronę robót i za wszelkie materiały i urządzenia używane do robót od daty </w:t>
      </w:r>
      <w:r w:rsidR="005F5EB4">
        <w:rPr>
          <w:rFonts w:cs="Arial"/>
          <w:sz w:val="22"/>
          <w:szCs w:val="22"/>
        </w:rPr>
        <w:t>przekazania terenu budowy</w:t>
      </w:r>
      <w:r>
        <w:rPr>
          <w:rFonts w:cs="Arial"/>
          <w:sz w:val="22"/>
          <w:szCs w:val="22"/>
        </w:rPr>
        <w:t xml:space="preserve"> do daty odbioru ostatecznego.</w:t>
      </w:r>
    </w:p>
    <w:p w:rsidR="003C0BF3" w:rsidRPr="005D741C" w:rsidRDefault="003C0BF3" w:rsidP="003C0BF3">
      <w:pPr>
        <w:ind w:right="32" w:firstLine="284"/>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Arial"/>
          <w:b/>
          <w:bCs/>
        </w:rPr>
      </w:pPr>
      <w:bookmarkStart w:id="14" w:name="_Ref408754202"/>
      <w:r w:rsidRPr="00536A5D">
        <w:rPr>
          <w:rFonts w:cs="Arial"/>
          <w:b/>
          <w:bCs/>
        </w:rPr>
        <w:t>MATERIAŁY</w:t>
      </w:r>
      <w:bookmarkEnd w:id="14"/>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Wymagania ogólne dotyczące właściwości materiałów i wyrobów budowlanych</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Przy wykonywaniu robót budowlanych na</w:t>
      </w:r>
      <w:r>
        <w:rPr>
          <w:rFonts w:cstheme="minorHAnsi"/>
        </w:rPr>
        <w:t>leży stosować wyroby budowlane</w:t>
      </w:r>
      <w:r w:rsidRPr="00536A5D">
        <w:rPr>
          <w:rFonts w:cstheme="minorHAnsi"/>
        </w:rPr>
        <w:t xml:space="preserve"> o właściwościach użytkowych umożliwiających prawidłowo wykonanym robotom budowlanym spełnienie wymagań podstawowych, określonych w art.5 ust.1 ustawy - Prawo Budowlane, dopuszczone do obrotu powszechnego lub jednostkowego stosowania w budownictwie. </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Wykonawca jest odpowiedzialny, aby wszystkie materiały, elementy budowlane i urządzenia wbudowane, montowane lub instalowane w trakcie realizacji robót budowlanych odpowiadały wymaganiom określonym w art. 10 ustawy Prawo Budowlane oraz w szczegółowych specyfikacjach technicznych. Oznacza to, że każdy produkt dostarczony na plac budowy będzie oznakowany znakiem CE, albo oznakowany polskim znakiem budowlanym.</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Wraz z tymi znakami winna być dołączona informacja zawierająca:</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 xml:space="preserve">określenie, siedzibę i adres producenta oraz adres zakładu produkującego wyrób budowlany,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lastRenderedPageBreak/>
        <w:t xml:space="preserve">identyfikację wyrobu budowlanego zawierającą : nazwę, nazwę handlową, typ, odmianę, gatunek i klasę wg PN lub AT,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numer i rok publikacji Polskiej Normy wyrobu lub aprobaty technicznej , z którą potwierdzono zgodność wyrobu budowlanego</w:t>
      </w:r>
      <w:r w:rsidR="005F5EB4">
        <w:rPr>
          <w:rFonts w:cstheme="minorHAnsi"/>
        </w:rPr>
        <w:t xml:space="preserve"> – o ile ma to zastosowanie</w:t>
      </w:r>
      <w:r w:rsidRPr="00536A5D">
        <w:rPr>
          <w:rFonts w:cstheme="minorHAnsi"/>
        </w:rPr>
        <w:t xml:space="preserve">,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numer i datę wystawienia krajowej deklaracji zgodności</w:t>
      </w:r>
      <w:r w:rsidR="005F5EB4">
        <w:rPr>
          <w:rFonts w:cstheme="minorHAnsi"/>
        </w:rPr>
        <w:t xml:space="preserve"> – o ile ma to </w:t>
      </w:r>
      <w:r w:rsidR="000D4B07">
        <w:rPr>
          <w:rFonts w:cstheme="minorHAnsi"/>
        </w:rPr>
        <w:t>zastosowanie</w:t>
      </w:r>
      <w:r w:rsidRPr="00536A5D">
        <w:rPr>
          <w:rFonts w:cstheme="minorHAnsi"/>
        </w:rPr>
        <w:t xml:space="preserve">,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 xml:space="preserve">inne dane , jeżeli wynika to z PN lub AT,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nazwę jednostki certyfikującej, jeżeli taka jednostka brała udział w zastosowanym systemie oceny zgodności wyrobu budowlanego.</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Znak budowlany winien być umieszczony w sposób widoczny, czytelny, niedający się usunąć, wskazany w PN lub AT, bezpośrednio na wyrobie budowlanym albo na etykiecie przymocowanej do niego. Jeżeli nie jest możliwe technicznie oznakowanie wyrobu budowlanego w sposób podany wyżej, oznakowanie umieszcza się na opakowaniu jednostkowym lub opakowaniu zbiorczym wyrobu budowlanego albo na dokumentach handlowych towarzyszących temu wyrobowi.</w:t>
      </w:r>
    </w:p>
    <w:p w:rsidR="003C0BF3" w:rsidRPr="00536A5D" w:rsidRDefault="003C0BF3" w:rsidP="003C0BF3">
      <w:pPr>
        <w:pStyle w:val="Akapitzlist"/>
        <w:numPr>
          <w:ilvl w:val="0"/>
          <w:numId w:val="3"/>
        </w:numPr>
        <w:autoSpaceDE w:val="0"/>
        <w:autoSpaceDN w:val="0"/>
        <w:adjustRightInd w:val="0"/>
        <w:spacing w:after="120" w:line="240" w:lineRule="auto"/>
        <w:ind w:left="850" w:hanging="425"/>
        <w:rPr>
          <w:rFonts w:cstheme="minorHAnsi"/>
        </w:rPr>
      </w:pPr>
      <w:r w:rsidRPr="00536A5D">
        <w:rPr>
          <w:rFonts w:cstheme="minorHAnsi"/>
        </w:rPr>
        <w:t xml:space="preserve">Wykonawca uzgodni z </w:t>
      </w:r>
      <w:r>
        <w:rPr>
          <w:rFonts w:cstheme="minorHAnsi"/>
        </w:rPr>
        <w:t xml:space="preserve">przedstawicielem Zamawiającego </w:t>
      </w:r>
      <w:r w:rsidRPr="00536A5D">
        <w:rPr>
          <w:rFonts w:cstheme="minorHAnsi"/>
        </w:rPr>
        <w:t>sposób i termin przekazania informacji o przewidywanym użyciu podstawowych materiałów oraz elementów konstrukcyjnych do wykonania robót.</w:t>
      </w:r>
    </w:p>
    <w:p w:rsidR="003C0BF3" w:rsidRPr="00A856F9" w:rsidRDefault="003C0BF3" w:rsidP="003C0BF3">
      <w:pPr>
        <w:pStyle w:val="Akapitzlist"/>
        <w:numPr>
          <w:ilvl w:val="1"/>
          <w:numId w:val="7"/>
        </w:numPr>
        <w:spacing w:after="0" w:line="240" w:lineRule="auto"/>
        <w:ind w:left="426" w:right="32" w:hanging="426"/>
        <w:rPr>
          <w:rFonts w:cstheme="minorHAnsi"/>
          <w:b/>
          <w:bCs/>
        </w:rPr>
      </w:pPr>
      <w:r w:rsidRPr="00A856F9">
        <w:rPr>
          <w:rFonts w:cstheme="minorHAnsi"/>
          <w:b/>
          <w:bCs/>
        </w:rPr>
        <w:t xml:space="preserve">Materiały nie odpowiadające wymaganiom jakościowym </w:t>
      </w:r>
    </w:p>
    <w:p w:rsidR="003C0BF3" w:rsidRPr="001E7FB4" w:rsidRDefault="003C0BF3" w:rsidP="003C0BF3">
      <w:pPr>
        <w:ind w:right="32" w:firstLine="284"/>
        <w:rPr>
          <w:rFonts w:cs="Arial"/>
          <w:sz w:val="22"/>
          <w:szCs w:val="22"/>
        </w:rPr>
      </w:pPr>
      <w:r w:rsidRPr="001E7FB4">
        <w:rPr>
          <w:rFonts w:cs="Arial"/>
          <w:sz w:val="22"/>
          <w:szCs w:val="22"/>
        </w:rPr>
        <w:t xml:space="preserve">Materiały nieodpowiadające wymaganiom jakościowym zostaną przez Wykonawcę wywiezione z terenu budowy, bądź złożone w miejscu wskazanym przez przedstawiciela Zamawiającego.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Pr>
          <w:rFonts w:cstheme="minorHAnsi"/>
          <w:b/>
          <w:bCs/>
        </w:rPr>
        <w:t>P</w:t>
      </w:r>
      <w:r w:rsidRPr="00536A5D">
        <w:rPr>
          <w:rFonts w:cstheme="minorHAnsi"/>
          <w:b/>
          <w:bCs/>
        </w:rPr>
        <w:t xml:space="preserve">rzechowywanie i składowanie materiałów </w:t>
      </w:r>
    </w:p>
    <w:p w:rsidR="003C0BF3" w:rsidRDefault="003C0BF3" w:rsidP="003C0BF3">
      <w:pPr>
        <w:ind w:right="32" w:firstLine="284"/>
        <w:rPr>
          <w:rFonts w:cs="Arial"/>
          <w:sz w:val="22"/>
          <w:szCs w:val="22"/>
        </w:rPr>
      </w:pPr>
      <w:r w:rsidRPr="00536A5D">
        <w:rPr>
          <w:rFonts w:cstheme="minorHAnsi"/>
          <w:sz w:val="22"/>
          <w:szCs w:val="22"/>
        </w:rPr>
        <w:t xml:space="preserve">Wykonawca zapewni, aby tymczasowo składowane materiały, do czasu gdy będą one </w:t>
      </w:r>
      <w:r w:rsidRPr="001E7FB4">
        <w:rPr>
          <w:rFonts w:cs="Arial"/>
          <w:sz w:val="22"/>
          <w:szCs w:val="22"/>
        </w:rPr>
        <w:t>potrzebne do robót, były zabezpieczone przed zanieczyszczeniem, zachowały swoją jakość i właściwość do robót i były dostępne do kontroli przez przedstawiciela Zamawiającego. Miejsca czasowego składowania materiałów będą zlokalizowane w obrębie terenu budowy w miejscach uzgodnionych z przedstawicielem Zamawiającego.</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Wariantowe stosowanie materiałów </w:t>
      </w:r>
    </w:p>
    <w:p w:rsidR="003C0BF3" w:rsidRDefault="003C0BF3" w:rsidP="003C0BF3">
      <w:pPr>
        <w:ind w:right="32" w:firstLine="284"/>
        <w:rPr>
          <w:rFonts w:cstheme="minorHAnsi"/>
          <w:sz w:val="22"/>
          <w:szCs w:val="22"/>
        </w:rPr>
      </w:pPr>
      <w:r w:rsidRPr="00536A5D">
        <w:rPr>
          <w:rFonts w:cstheme="minorHAnsi"/>
          <w:sz w:val="22"/>
          <w:szCs w:val="22"/>
        </w:rPr>
        <w:t xml:space="preserve">Jeśli dokumentacja projektowa lub SST przewidują możliwość zastosowania różnych rodzajów materiałów do wykonywania poszczególnych elementów robót Wykonawca powiadomi </w:t>
      </w:r>
      <w:r>
        <w:rPr>
          <w:rFonts w:cstheme="minorHAnsi"/>
          <w:sz w:val="22"/>
          <w:szCs w:val="22"/>
        </w:rPr>
        <w:t>Przedstawiciela Zamawiającego</w:t>
      </w:r>
      <w:r w:rsidRPr="00536A5D">
        <w:rPr>
          <w:rFonts w:cstheme="minorHAnsi"/>
          <w:sz w:val="22"/>
          <w:szCs w:val="22"/>
        </w:rPr>
        <w:t xml:space="preserve"> o zamiarze zastosowania konkretnego rodzaju materiału. Wybrany i zaakceptowany rodzaj materiału może być później zamieniany </w:t>
      </w:r>
      <w:r w:rsidR="005F5EB4">
        <w:rPr>
          <w:rFonts w:cstheme="minorHAnsi"/>
          <w:sz w:val="22"/>
          <w:szCs w:val="22"/>
        </w:rPr>
        <w:t>za</w:t>
      </w:r>
      <w:r w:rsidRPr="00536A5D">
        <w:rPr>
          <w:rFonts w:cstheme="minorHAnsi"/>
          <w:sz w:val="22"/>
          <w:szCs w:val="22"/>
        </w:rPr>
        <w:t xml:space="preserve"> zgod</w:t>
      </w:r>
      <w:r w:rsidR="005F5EB4">
        <w:rPr>
          <w:rFonts w:cstheme="minorHAnsi"/>
          <w:sz w:val="22"/>
          <w:szCs w:val="22"/>
        </w:rPr>
        <w:t>ą</w:t>
      </w:r>
      <w:r w:rsidRPr="00536A5D">
        <w:rPr>
          <w:rFonts w:cstheme="minorHAnsi"/>
          <w:sz w:val="22"/>
          <w:szCs w:val="22"/>
        </w:rPr>
        <w:t xml:space="preserve"> </w:t>
      </w:r>
      <w:r w:rsidRPr="00177EF3">
        <w:rPr>
          <w:rFonts w:cstheme="minorHAnsi"/>
          <w:sz w:val="22"/>
          <w:szCs w:val="22"/>
        </w:rPr>
        <w:t>przedstawiciel</w:t>
      </w:r>
      <w:r>
        <w:rPr>
          <w:rFonts w:cstheme="minorHAnsi"/>
          <w:sz w:val="22"/>
          <w:szCs w:val="22"/>
        </w:rPr>
        <w:t>a</w:t>
      </w:r>
      <w:r w:rsidRPr="00177EF3">
        <w:rPr>
          <w:rFonts w:cstheme="minorHAnsi"/>
          <w:sz w:val="22"/>
          <w:szCs w:val="22"/>
        </w:rPr>
        <w:t xml:space="preserve"> Zamawiającego</w:t>
      </w:r>
      <w:r w:rsidR="005F5EB4">
        <w:rPr>
          <w:rFonts w:cstheme="minorHAnsi"/>
          <w:sz w:val="22"/>
          <w:szCs w:val="22"/>
        </w:rPr>
        <w:t xml:space="preserve"> na materiał nie gorszy niż pierwotnie uzgodniony</w:t>
      </w:r>
      <w:r>
        <w:rPr>
          <w:rFonts w:cstheme="minorHAnsi"/>
          <w:sz w:val="22"/>
          <w:szCs w:val="22"/>
        </w:rPr>
        <w:t>.</w:t>
      </w:r>
    </w:p>
    <w:p w:rsidR="003C0BF3" w:rsidRPr="00536A5D" w:rsidRDefault="003C0BF3" w:rsidP="003C0BF3">
      <w:pPr>
        <w:pStyle w:val="Tekstpodstawowy"/>
        <w:ind w:firstLine="426"/>
        <w:rPr>
          <w:rFonts w:cstheme="minorHAnsi"/>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rPr>
      </w:pPr>
      <w:bookmarkStart w:id="15" w:name="_Ref408754210"/>
      <w:r w:rsidRPr="00536A5D">
        <w:rPr>
          <w:rFonts w:cstheme="minorHAnsi"/>
          <w:b/>
          <w:bCs/>
        </w:rPr>
        <w:t>WYKONANIE ROBÓT</w:t>
      </w:r>
      <w:bookmarkEnd w:id="15"/>
      <w:r w:rsidRPr="00536A5D">
        <w:rPr>
          <w:rFonts w:cstheme="minorHAnsi"/>
          <w:b/>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Przed rozpoczęciem robót wykonawca opracuje: </w:t>
      </w:r>
    </w:p>
    <w:p w:rsidR="00C3431E" w:rsidRPr="00536A5D" w:rsidRDefault="00C3431E" w:rsidP="00C3431E">
      <w:pPr>
        <w:numPr>
          <w:ilvl w:val="0"/>
          <w:numId w:val="1"/>
        </w:numPr>
        <w:tabs>
          <w:tab w:val="clear" w:pos="720"/>
          <w:tab w:val="num" w:pos="851"/>
        </w:tabs>
        <w:ind w:left="851" w:hanging="284"/>
        <w:jc w:val="left"/>
        <w:rPr>
          <w:rFonts w:asciiTheme="minorHAnsi" w:hAnsiTheme="minorHAnsi" w:cstheme="minorHAnsi"/>
          <w:sz w:val="22"/>
          <w:szCs w:val="22"/>
        </w:rPr>
      </w:pPr>
      <w:r w:rsidRPr="00C3431E">
        <w:rPr>
          <w:rFonts w:cstheme="minorHAnsi"/>
          <w:sz w:val="22"/>
          <w:szCs w:val="22"/>
        </w:rPr>
        <w:t>plan</w:t>
      </w:r>
      <w:r w:rsidRPr="00536A5D">
        <w:rPr>
          <w:rFonts w:asciiTheme="minorHAnsi" w:hAnsiTheme="minorHAnsi" w:cstheme="minorHAnsi"/>
          <w:sz w:val="22"/>
          <w:szCs w:val="22"/>
        </w:rPr>
        <w:t xml:space="preserve"> bezpieczeństwa</w:t>
      </w:r>
      <w:r>
        <w:rPr>
          <w:rFonts w:asciiTheme="minorHAnsi" w:hAnsiTheme="minorHAnsi" w:cstheme="minorHAnsi"/>
          <w:sz w:val="22"/>
          <w:szCs w:val="22"/>
        </w:rPr>
        <w:t xml:space="preserve"> i ochrony zdrowia (plan BIOZ),</w:t>
      </w:r>
    </w:p>
    <w:p w:rsidR="003C0BF3" w:rsidRPr="00536A5D" w:rsidRDefault="003C0BF3" w:rsidP="003C0BF3">
      <w:pPr>
        <w:numPr>
          <w:ilvl w:val="0"/>
          <w:numId w:val="1"/>
        </w:numPr>
        <w:tabs>
          <w:tab w:val="clear" w:pos="720"/>
          <w:tab w:val="num" w:pos="851"/>
        </w:tabs>
        <w:ind w:left="851" w:hanging="284"/>
        <w:jc w:val="left"/>
        <w:rPr>
          <w:rFonts w:cstheme="minorHAnsi"/>
          <w:sz w:val="22"/>
          <w:szCs w:val="22"/>
        </w:rPr>
      </w:pPr>
      <w:r w:rsidRPr="00536A5D">
        <w:rPr>
          <w:rFonts w:cstheme="minorHAnsi"/>
          <w:sz w:val="22"/>
          <w:szCs w:val="22"/>
        </w:rPr>
        <w:t xml:space="preserve">projekt organizacji budowy, </w:t>
      </w:r>
    </w:p>
    <w:p w:rsidR="003C0BF3" w:rsidRPr="00536A5D" w:rsidRDefault="003C0BF3" w:rsidP="003C0BF3">
      <w:pPr>
        <w:ind w:firstLine="360"/>
        <w:rPr>
          <w:rFonts w:cstheme="minorHAnsi"/>
          <w:sz w:val="22"/>
          <w:szCs w:val="22"/>
        </w:rPr>
      </w:pPr>
      <w:r w:rsidRPr="00536A5D">
        <w:rPr>
          <w:rFonts w:cstheme="minorHAnsi"/>
          <w:sz w:val="22"/>
          <w:szCs w:val="22"/>
        </w:rPr>
        <w:t>Wykonawca jest odpowiedzialny za prowadzenie robót zgodnie z umową i ścisłe przestrzeganie harmonogramu robót oraz za j</w:t>
      </w:r>
      <w:r>
        <w:rPr>
          <w:rFonts w:cstheme="minorHAnsi"/>
          <w:sz w:val="22"/>
          <w:szCs w:val="22"/>
        </w:rPr>
        <w:t>akość zastosowanych materiałów</w:t>
      </w:r>
      <w:r w:rsidRPr="00536A5D">
        <w:rPr>
          <w:rFonts w:cstheme="minorHAnsi"/>
          <w:sz w:val="22"/>
          <w:szCs w:val="22"/>
        </w:rPr>
        <w:t xml:space="preserve"> i wykonywanych robót, za ich zgodność z wymaganiami specyfikacji technicznych oraz poleceniami </w:t>
      </w:r>
      <w:r w:rsidR="00E10EDA">
        <w:rPr>
          <w:rFonts w:cstheme="minorHAnsi"/>
          <w:sz w:val="22"/>
          <w:szCs w:val="22"/>
        </w:rPr>
        <w:t>Zamawiającego</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rPr>
        <w:t>Wykonawca ponosi odpowiedzialność za dokładne wyznaczenie wszystkich elementów robót zgodnie z sztuką budowlaną</w:t>
      </w:r>
      <w:r w:rsidR="00E10EDA">
        <w:rPr>
          <w:rFonts w:cstheme="minorHAnsi"/>
        </w:rPr>
        <w:t xml:space="preserve"> i wskazaniami przedstawiciela Zamawiającego</w:t>
      </w:r>
      <w:r w:rsidRPr="00536A5D">
        <w:rPr>
          <w:rFonts w:cstheme="minorHAnsi"/>
        </w:rPr>
        <w:t xml:space="preserve">. </w:t>
      </w:r>
    </w:p>
    <w:p w:rsidR="003C0BF3" w:rsidRPr="004F3C0E" w:rsidRDefault="003C0BF3" w:rsidP="003C0BF3">
      <w:pPr>
        <w:pStyle w:val="Akapitzlist"/>
        <w:numPr>
          <w:ilvl w:val="1"/>
          <w:numId w:val="7"/>
        </w:numPr>
        <w:spacing w:after="0" w:line="240" w:lineRule="auto"/>
        <w:ind w:left="426" w:right="32" w:hanging="426"/>
      </w:pPr>
      <w:r w:rsidRPr="00536A5D">
        <w:t xml:space="preserve">Wykonawca </w:t>
      </w:r>
      <w:r w:rsidR="005F5EB4">
        <w:t>będzie dysponował</w:t>
      </w:r>
      <w:r w:rsidR="00E10EDA">
        <w:t xml:space="preserve"> osobą  posiadającą</w:t>
      </w:r>
      <w:r>
        <w:t xml:space="preserve"> stosown</w:t>
      </w:r>
      <w:r w:rsidR="00E10EDA">
        <w:t>e</w:t>
      </w:r>
      <w:r w:rsidRPr="00536A5D">
        <w:t xml:space="preserve"> uprawni</w:t>
      </w:r>
      <w:r w:rsidR="00E10EDA">
        <w:t>enia  zgodnie z wymogami SWZ.</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rPr>
        <w:t xml:space="preserve">Decyzje </w:t>
      </w:r>
      <w:r>
        <w:rPr>
          <w:rFonts w:cstheme="minorHAnsi"/>
        </w:rPr>
        <w:t>Przedstawiciela Zamawiającego</w:t>
      </w:r>
      <w:r w:rsidRPr="00536A5D">
        <w:rPr>
          <w:rFonts w:cstheme="minorHAnsi"/>
        </w:rPr>
        <w:t xml:space="preserve"> dotyczące akceptacji lub odrzucenia materiałów i elementów robót będą oparte na wymaganiach sformułowanych w dokumentach umowy i w SST, a także w normach i wytycznych. </w:t>
      </w:r>
    </w:p>
    <w:p w:rsidR="003C0BF3" w:rsidRDefault="003C0BF3" w:rsidP="00C949BB">
      <w:pPr>
        <w:pStyle w:val="Akapitzlist"/>
        <w:numPr>
          <w:ilvl w:val="1"/>
          <w:numId w:val="7"/>
        </w:numPr>
        <w:spacing w:after="0" w:line="240" w:lineRule="auto"/>
        <w:ind w:left="426" w:right="32" w:hanging="426"/>
        <w:rPr>
          <w:rFonts w:cstheme="minorHAnsi"/>
        </w:rPr>
      </w:pPr>
      <w:r w:rsidRPr="005F5EB4">
        <w:rPr>
          <w:rFonts w:cstheme="minorHAnsi"/>
        </w:rPr>
        <w:t xml:space="preserve">Polecenia przedstawiciela Zamawiającego dotyczące realizacji robót będą wykonywane przez Wykonawcę nie później niż w czasie przez niego wyznaczonym, </w:t>
      </w:r>
      <w:r w:rsidR="00E10EDA">
        <w:rPr>
          <w:rFonts w:cstheme="minorHAnsi"/>
        </w:rPr>
        <w:t xml:space="preserve">lecz nie dłuższym niż 14 dni </w:t>
      </w:r>
      <w:r w:rsidRPr="005F5EB4">
        <w:rPr>
          <w:rFonts w:cstheme="minorHAnsi"/>
        </w:rPr>
        <w:t xml:space="preserve">pod groźbą wstrzymania robót. </w:t>
      </w:r>
    </w:p>
    <w:p w:rsidR="004C01A7" w:rsidRDefault="004C01A7" w:rsidP="004B4AAF">
      <w:pPr>
        <w:tabs>
          <w:tab w:val="clear" w:pos="360"/>
        </w:tabs>
        <w:ind w:right="32"/>
        <w:rPr>
          <w:rFonts w:cstheme="minorHAnsi"/>
        </w:rPr>
      </w:pPr>
    </w:p>
    <w:p w:rsidR="004C01A7" w:rsidRPr="00141668" w:rsidRDefault="004C01A7" w:rsidP="004B4AAF">
      <w:pPr>
        <w:tabs>
          <w:tab w:val="clear" w:pos="360"/>
        </w:tabs>
        <w:ind w:right="32"/>
        <w:rPr>
          <w:rFonts w:cstheme="minorHAnsi"/>
        </w:rPr>
      </w:pPr>
    </w:p>
    <w:p w:rsidR="003C0BF3" w:rsidRPr="00A856F9" w:rsidRDefault="003C0BF3" w:rsidP="003C0BF3">
      <w:pPr>
        <w:pStyle w:val="Akapitzlist"/>
        <w:numPr>
          <w:ilvl w:val="0"/>
          <w:numId w:val="7"/>
        </w:numPr>
        <w:spacing w:after="0" w:line="240" w:lineRule="auto"/>
        <w:ind w:left="426" w:right="32" w:hanging="426"/>
        <w:rPr>
          <w:rFonts w:cstheme="minorHAnsi"/>
          <w:b/>
          <w:bCs/>
        </w:rPr>
      </w:pPr>
      <w:bookmarkStart w:id="16" w:name="_Ref408754220"/>
      <w:r w:rsidRPr="00A856F9">
        <w:rPr>
          <w:rFonts w:cstheme="minorHAnsi"/>
          <w:b/>
          <w:bCs/>
        </w:rPr>
        <w:t>SPRZĘT</w:t>
      </w:r>
      <w:bookmarkEnd w:id="16"/>
    </w:p>
    <w:p w:rsidR="003C0BF3" w:rsidRDefault="003C0BF3" w:rsidP="003C0BF3">
      <w:pPr>
        <w:ind w:right="32" w:firstLine="426"/>
        <w:rPr>
          <w:rFonts w:cs="Arial"/>
          <w:sz w:val="22"/>
          <w:szCs w:val="22"/>
        </w:rPr>
      </w:pPr>
      <w:r w:rsidRPr="00864788">
        <w:rPr>
          <w:rFonts w:cs="Arial"/>
          <w:sz w:val="22"/>
          <w:szCs w:val="22"/>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w:t>
      </w:r>
      <w:r>
        <w:rPr>
          <w:rFonts w:cs="Arial"/>
          <w:sz w:val="22"/>
          <w:szCs w:val="22"/>
        </w:rPr>
        <w:t>Przedstawiciela Zamawiającego</w:t>
      </w:r>
      <w:r w:rsidRPr="00864788">
        <w:rPr>
          <w:rFonts w:cs="Arial"/>
          <w:sz w:val="22"/>
          <w:szCs w:val="22"/>
        </w:rPr>
        <w:t>.</w:t>
      </w:r>
    </w:p>
    <w:p w:rsidR="00441923" w:rsidRDefault="00441923" w:rsidP="003C0BF3">
      <w:pPr>
        <w:ind w:right="32" w:firstLine="426"/>
        <w:rPr>
          <w:rFonts w:cs="Arial"/>
          <w:sz w:val="22"/>
          <w:szCs w:val="22"/>
        </w:rPr>
      </w:pPr>
    </w:p>
    <w:p w:rsidR="003C0BF3" w:rsidRPr="00D9397B" w:rsidRDefault="003C0BF3" w:rsidP="003C0BF3">
      <w:pPr>
        <w:pStyle w:val="Akapitzlist"/>
        <w:numPr>
          <w:ilvl w:val="0"/>
          <w:numId w:val="7"/>
        </w:numPr>
        <w:spacing w:after="0" w:line="240" w:lineRule="auto"/>
        <w:ind w:left="426" w:right="32" w:hanging="426"/>
        <w:rPr>
          <w:rFonts w:cs="Times New Roman"/>
          <w:b/>
        </w:rPr>
      </w:pPr>
      <w:bookmarkStart w:id="17" w:name="_Ref408754231"/>
      <w:r w:rsidRPr="00D9397B">
        <w:rPr>
          <w:rFonts w:cs="Arial"/>
          <w:b/>
          <w:bCs/>
          <w:lang w:val="fr-FR" w:eastAsia="fr-FR"/>
        </w:rPr>
        <w:t>TRANSPORT</w:t>
      </w:r>
      <w:bookmarkEnd w:id="17"/>
    </w:p>
    <w:p w:rsidR="003C0BF3" w:rsidRPr="00A856F9" w:rsidRDefault="003C0BF3" w:rsidP="003C0BF3">
      <w:pPr>
        <w:pStyle w:val="Akapitzlist"/>
        <w:numPr>
          <w:ilvl w:val="1"/>
          <w:numId w:val="7"/>
        </w:numPr>
        <w:spacing w:after="0" w:line="240" w:lineRule="auto"/>
        <w:ind w:left="426" w:right="32" w:hanging="426"/>
        <w:rPr>
          <w:rFonts w:cs="Arial"/>
          <w:b/>
        </w:rPr>
      </w:pPr>
      <w:r w:rsidRPr="00A856F9">
        <w:rPr>
          <w:rFonts w:cs="Arial"/>
          <w:b/>
        </w:rPr>
        <w:t>Ogólne wymagania dotyczące transportu</w:t>
      </w:r>
    </w:p>
    <w:p w:rsidR="003C0BF3" w:rsidRDefault="003C0BF3" w:rsidP="003C0BF3">
      <w:pPr>
        <w:ind w:right="32" w:firstLine="426"/>
        <w:rPr>
          <w:rFonts w:cs="Arial"/>
          <w:sz w:val="22"/>
          <w:szCs w:val="22"/>
        </w:rPr>
      </w:pPr>
      <w:r w:rsidRPr="00864788">
        <w:rPr>
          <w:rFonts w:cs="Arial"/>
          <w:sz w:val="22"/>
          <w:szCs w:val="22"/>
        </w:rPr>
        <w:t>Wykonawca jest zobowiązany do stosowania jedynie takich środków transportu, które nie wpłyną niekorzystnie na jakość wykonywanych robót i właściwości przewożonych materiałów.</w:t>
      </w:r>
    </w:p>
    <w:p w:rsidR="003C0BF3" w:rsidRPr="00D9397B" w:rsidRDefault="003C0BF3" w:rsidP="003C0BF3">
      <w:pPr>
        <w:pStyle w:val="Akapitzlist"/>
        <w:numPr>
          <w:ilvl w:val="1"/>
          <w:numId w:val="7"/>
        </w:numPr>
        <w:spacing w:after="0" w:line="240" w:lineRule="auto"/>
        <w:ind w:left="426" w:right="32" w:hanging="426"/>
        <w:rPr>
          <w:rFonts w:cs="Arial"/>
          <w:b/>
        </w:rPr>
      </w:pPr>
      <w:r w:rsidRPr="00D9397B">
        <w:rPr>
          <w:rFonts w:cs="Arial"/>
          <w:b/>
        </w:rPr>
        <w:t xml:space="preserve">Wymagania dotyczące </w:t>
      </w:r>
      <w:r>
        <w:rPr>
          <w:rFonts w:cs="Arial"/>
          <w:b/>
        </w:rPr>
        <w:t>przewozu po drogach</w:t>
      </w:r>
    </w:p>
    <w:p w:rsidR="003C0BF3" w:rsidRPr="00864788" w:rsidRDefault="003C0BF3" w:rsidP="003C0BF3">
      <w:pPr>
        <w:ind w:right="32" w:firstLine="426"/>
        <w:rPr>
          <w:sz w:val="22"/>
          <w:szCs w:val="22"/>
        </w:rPr>
      </w:pPr>
      <w:r w:rsidRPr="00864788">
        <w:rPr>
          <w:rFonts w:cs="Arial"/>
          <w:sz w:val="22"/>
          <w:szCs w:val="22"/>
        </w:rPr>
        <w:t>Przy ruchu na drogach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rsidR="003C0BF3" w:rsidRDefault="003C0BF3" w:rsidP="003C0BF3">
      <w:pPr>
        <w:pStyle w:val="Tekstpodstawowy"/>
        <w:rPr>
          <w:rFonts w:cs="Arial"/>
          <w:i/>
          <w:iCs/>
          <w:sz w:val="22"/>
          <w:szCs w:val="22"/>
          <w:u w:val="single"/>
        </w:rPr>
      </w:pPr>
      <w:r w:rsidRPr="00864788">
        <w:rPr>
          <w:rFonts w:cs="Arial"/>
          <w:i/>
          <w:iCs/>
          <w:sz w:val="22"/>
          <w:szCs w:val="22"/>
          <w:u w:val="single"/>
        </w:rPr>
        <w:t>Wykonawca będzie usuwać na bieżąco, na własny koszt, wszelkie zanieczyszczenia spowodowane jego pojazdami na drogach oraz dojazdach do terenu budowy</w:t>
      </w:r>
    </w:p>
    <w:p w:rsidR="003C0BF3" w:rsidRDefault="003C0BF3" w:rsidP="003C0BF3">
      <w:pPr>
        <w:pStyle w:val="Tekstpodstawowy"/>
        <w:rPr>
          <w:rFonts w:cs="Arial"/>
          <w:i/>
          <w:iCs/>
          <w:sz w:val="22"/>
          <w:szCs w:val="22"/>
          <w:u w:val="single"/>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18" w:name="_Ref408754239"/>
      <w:r w:rsidRPr="00536A5D">
        <w:rPr>
          <w:rFonts w:cstheme="minorHAnsi"/>
          <w:b/>
          <w:bCs/>
        </w:rPr>
        <w:t>KONTROLA JAKOŚCI ROBÓT</w:t>
      </w:r>
      <w:bookmarkEnd w:id="18"/>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Program zapewnienia jakości </w:t>
      </w:r>
    </w:p>
    <w:p w:rsidR="003C0BF3" w:rsidRPr="001E7FB4" w:rsidRDefault="003C0BF3" w:rsidP="003C0BF3">
      <w:pPr>
        <w:ind w:right="32" w:firstLine="426"/>
        <w:rPr>
          <w:rFonts w:cs="Arial"/>
          <w:sz w:val="22"/>
          <w:szCs w:val="22"/>
        </w:rPr>
      </w:pPr>
      <w:r w:rsidRPr="001E7FB4">
        <w:rPr>
          <w:rFonts w:cs="Arial"/>
          <w:sz w:val="22"/>
          <w:szCs w:val="22"/>
        </w:rPr>
        <w:t xml:space="preserve">Do obowiązków Wykonawcy należy opracowanie i przedstawienie do zaakceptowania przez Przedstawiciela Zamawiającego programu zapewnienia jakości (PZJ), w którym przedstawi on zamierzony sposób wykonania robót, możliwości techniczne, kadrowe i organizacyjne gwarantujące wykonanie robót zgodnie z SST, umową. </w:t>
      </w:r>
    </w:p>
    <w:p w:rsidR="003C0BF3" w:rsidRPr="00536A5D" w:rsidRDefault="003C0BF3" w:rsidP="003C0BF3">
      <w:pPr>
        <w:ind w:right="32" w:firstLine="426"/>
        <w:rPr>
          <w:rFonts w:cstheme="minorHAnsi"/>
          <w:sz w:val="22"/>
          <w:szCs w:val="22"/>
        </w:rPr>
      </w:pPr>
      <w:r w:rsidRPr="00536A5D">
        <w:rPr>
          <w:rFonts w:cstheme="minorHAnsi"/>
          <w:sz w:val="22"/>
          <w:szCs w:val="22"/>
        </w:rPr>
        <w:t xml:space="preserve">Program zapewnienia jakości winien zawierać: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organizację wykonania robót, w tym termin i sposób prowadzenia robót,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organizację ruchu na budowie wraz z oznakowaniem robót,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plan bezpieczeństwa i ochrony zdrowia,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wykaz osób odpowiedzialnych za jakość i terminowość wykonania poszczególnych elementów robót</w:t>
      </w:r>
    </w:p>
    <w:p w:rsidR="003C0BF3" w:rsidRPr="00536A5D" w:rsidRDefault="003C0BF3" w:rsidP="003C0BF3">
      <w:pPr>
        <w:pStyle w:val="Akapitzlist"/>
        <w:numPr>
          <w:ilvl w:val="1"/>
          <w:numId w:val="7"/>
        </w:numPr>
        <w:spacing w:after="0" w:line="240" w:lineRule="auto"/>
        <w:ind w:left="426" w:right="32" w:hanging="426"/>
        <w:rPr>
          <w:rFonts w:cstheme="minorHAnsi"/>
          <w:b/>
          <w:bCs/>
        </w:rPr>
      </w:pPr>
      <w:r>
        <w:rPr>
          <w:rFonts w:cstheme="minorHAnsi"/>
          <w:b/>
          <w:bCs/>
        </w:rPr>
        <w:t>Z</w:t>
      </w:r>
      <w:r w:rsidRPr="00536A5D">
        <w:rPr>
          <w:rFonts w:cstheme="minorHAnsi"/>
          <w:b/>
          <w:bCs/>
        </w:rPr>
        <w:t xml:space="preserve">asady kontroli jakości robót </w:t>
      </w:r>
    </w:p>
    <w:p w:rsidR="003C0BF3" w:rsidRPr="001E7FB4" w:rsidRDefault="003C0BF3" w:rsidP="003C0BF3">
      <w:pPr>
        <w:ind w:right="32" w:firstLine="426"/>
        <w:rPr>
          <w:rFonts w:cs="Arial"/>
          <w:sz w:val="22"/>
          <w:szCs w:val="22"/>
        </w:rPr>
      </w:pPr>
      <w:r w:rsidRPr="001E7FB4">
        <w:rPr>
          <w:rFonts w:cs="Arial"/>
          <w:sz w:val="22"/>
          <w:szCs w:val="22"/>
        </w:rPr>
        <w:t xml:space="preserve">Wykonawca jest odpowiedzialny za pełną kontrolę jakości robót i stosowanych materiałów. Wykonawca zapewni odpowiedni system kontroli. Minimalne wymagania co do zakresu badań i ich częstotliwości przedstawiciel Zamawiającego ustali jaki zakres kontroli jest konieczny, aby zapewnić wykonanie robót zgodnie z umową. Przedstawiciel Zamawiającego będzie przekazywać Wykonawcy pisemne informacje o jakichkolwiek niedociągnięciach. </w:t>
      </w:r>
    </w:p>
    <w:p w:rsidR="003C0BF3" w:rsidRPr="00536A5D" w:rsidRDefault="003C0BF3" w:rsidP="003C0BF3">
      <w:pPr>
        <w:pStyle w:val="Akapitzlist"/>
        <w:numPr>
          <w:ilvl w:val="1"/>
          <w:numId w:val="7"/>
        </w:numPr>
        <w:spacing w:after="0" w:line="240" w:lineRule="auto"/>
        <w:ind w:left="426" w:right="32" w:hanging="426"/>
        <w:rPr>
          <w:rFonts w:cstheme="minorHAnsi"/>
          <w:b/>
        </w:rPr>
      </w:pPr>
      <w:r w:rsidRPr="00536A5D">
        <w:rPr>
          <w:rFonts w:cstheme="minorHAnsi"/>
          <w:b/>
          <w:bCs/>
        </w:rPr>
        <w:t>Certyfikaty i deklaracje</w:t>
      </w:r>
      <w:r w:rsidRPr="00536A5D">
        <w:rPr>
          <w:rFonts w:cstheme="minorHAnsi"/>
          <w:b/>
        </w:rPr>
        <w:t xml:space="preserve"> </w:t>
      </w:r>
    </w:p>
    <w:p w:rsidR="003C0BF3" w:rsidRPr="00536A5D" w:rsidRDefault="003C0BF3" w:rsidP="003C0BF3">
      <w:pPr>
        <w:ind w:right="32"/>
        <w:rPr>
          <w:rFonts w:cstheme="minorHAnsi"/>
          <w:sz w:val="22"/>
          <w:szCs w:val="22"/>
        </w:rPr>
      </w:pPr>
      <w:r>
        <w:rPr>
          <w:rFonts w:cstheme="minorHAnsi"/>
          <w:sz w:val="22"/>
          <w:szCs w:val="22"/>
        </w:rPr>
        <w:tab/>
      </w:r>
      <w:r>
        <w:rPr>
          <w:rFonts w:cstheme="minorHAnsi"/>
          <w:sz w:val="22"/>
          <w:szCs w:val="22"/>
        </w:rPr>
        <w:tab/>
        <w:t>Przedstawiciel Zamawiającego</w:t>
      </w:r>
      <w:r w:rsidRPr="00536A5D">
        <w:rPr>
          <w:rFonts w:cstheme="minorHAnsi"/>
          <w:sz w:val="22"/>
          <w:szCs w:val="22"/>
        </w:rPr>
        <w:t xml:space="preserve"> może dopuścić do użycia tylko te wyroby i materiały, które: </w:t>
      </w:r>
    </w:p>
    <w:p w:rsidR="003C0BF3" w:rsidRPr="00C949BB" w:rsidRDefault="003C0BF3" w:rsidP="003C0BF3">
      <w:pPr>
        <w:pStyle w:val="Tekstpodstawowy"/>
        <w:numPr>
          <w:ilvl w:val="1"/>
          <w:numId w:val="2"/>
        </w:numPr>
        <w:ind w:left="851" w:hanging="425"/>
        <w:jc w:val="both"/>
        <w:rPr>
          <w:rFonts w:eastAsiaTheme="minorHAnsi" w:cstheme="minorHAnsi"/>
          <w:sz w:val="22"/>
          <w:szCs w:val="22"/>
          <w:lang w:eastAsia="en-US"/>
        </w:rPr>
      </w:pPr>
      <w:r w:rsidRPr="00B97E1D">
        <w:rPr>
          <w:rFonts w:eastAsiaTheme="minorHAnsi" w:cstheme="minorHAnsi"/>
          <w:sz w:val="22"/>
          <w:szCs w:val="22"/>
          <w:lang w:eastAsia="en-US"/>
        </w:rPr>
        <w:t>posiadają certyfikat na znak bezpieczeństwa wykazujący, że zapewniono zgodność z</w:t>
      </w:r>
      <w:r w:rsidRPr="00B97E1D">
        <w:rPr>
          <w:rFonts w:cstheme="minorHAnsi"/>
          <w:sz w:val="22"/>
          <w:szCs w:val="22"/>
        </w:rPr>
        <w:t xml:space="preserve"> kryteriami technicznymi określonymi na podstawie Polskich Norm, aprobat technicznych oraz właściwych przepisów i informacji </w:t>
      </w:r>
    </w:p>
    <w:p w:rsidR="00E10EDA" w:rsidRPr="00E10EDA" w:rsidRDefault="00E10EDA" w:rsidP="00E10EDA">
      <w:pPr>
        <w:pStyle w:val="Tekstpodstawowy"/>
        <w:numPr>
          <w:ilvl w:val="1"/>
          <w:numId w:val="2"/>
        </w:numPr>
        <w:ind w:left="851" w:hanging="425"/>
        <w:jc w:val="both"/>
        <w:rPr>
          <w:rFonts w:eastAsiaTheme="minorHAnsi" w:cstheme="minorHAnsi"/>
          <w:sz w:val="22"/>
          <w:szCs w:val="22"/>
          <w:lang w:eastAsia="en-US"/>
        </w:rPr>
      </w:pPr>
      <w:r w:rsidRPr="005052F4">
        <w:rPr>
          <w:rFonts w:eastAsiaTheme="minorHAnsi" w:cstheme="minorHAnsi"/>
          <w:sz w:val="22"/>
          <w:szCs w:val="22"/>
          <w:lang w:eastAsia="en-US"/>
        </w:rPr>
        <w:t>posiadają deklarację właściwości użytkowych i oznakowanie CE</w:t>
      </w:r>
    </w:p>
    <w:p w:rsidR="003C0BF3" w:rsidRPr="00B97E1D" w:rsidRDefault="003C0BF3" w:rsidP="003C0BF3">
      <w:pPr>
        <w:pStyle w:val="Tekstpodstawowy"/>
        <w:numPr>
          <w:ilvl w:val="1"/>
          <w:numId w:val="2"/>
        </w:numPr>
        <w:ind w:left="851" w:hanging="425"/>
        <w:jc w:val="both"/>
        <w:rPr>
          <w:rFonts w:eastAsiaTheme="minorHAnsi" w:cstheme="minorHAnsi"/>
          <w:sz w:val="22"/>
          <w:szCs w:val="22"/>
          <w:lang w:eastAsia="en-US"/>
        </w:rPr>
      </w:pPr>
      <w:r w:rsidRPr="00B97E1D">
        <w:rPr>
          <w:rFonts w:eastAsiaTheme="minorHAnsi" w:cstheme="minorHAnsi"/>
          <w:sz w:val="22"/>
          <w:szCs w:val="22"/>
          <w:lang w:eastAsia="en-US"/>
        </w:rPr>
        <w:t>posiadają deklarację zgodności lub certyfikat zgodności z:</w:t>
      </w:r>
    </w:p>
    <w:p w:rsidR="003C0BF3" w:rsidRPr="00536A5D" w:rsidRDefault="003C0BF3" w:rsidP="003C0BF3">
      <w:pPr>
        <w:ind w:left="143" w:firstLine="708"/>
        <w:rPr>
          <w:rFonts w:cstheme="minorHAnsi"/>
          <w:sz w:val="22"/>
          <w:szCs w:val="22"/>
        </w:rPr>
      </w:pPr>
      <w:r w:rsidRPr="00536A5D">
        <w:rPr>
          <w:rFonts w:cstheme="minorHAnsi"/>
          <w:sz w:val="22"/>
          <w:szCs w:val="22"/>
        </w:rPr>
        <w:t xml:space="preserve">- Polską Normą lub </w:t>
      </w:r>
      <w:r w:rsidR="00E10EDA">
        <w:rPr>
          <w:rFonts w:cstheme="minorHAnsi"/>
          <w:sz w:val="22"/>
          <w:szCs w:val="22"/>
        </w:rPr>
        <w:t>równoważna</w:t>
      </w:r>
    </w:p>
    <w:p w:rsidR="003C0BF3" w:rsidRPr="00536A5D" w:rsidRDefault="003C0BF3" w:rsidP="003C0BF3">
      <w:pPr>
        <w:ind w:left="993" w:hanging="142"/>
        <w:rPr>
          <w:rFonts w:cstheme="minorHAnsi"/>
          <w:sz w:val="22"/>
          <w:szCs w:val="22"/>
        </w:rPr>
      </w:pPr>
      <w:r w:rsidRPr="00536A5D">
        <w:rPr>
          <w:rFonts w:cstheme="minorHAnsi"/>
          <w:sz w:val="22"/>
          <w:szCs w:val="22"/>
        </w:rPr>
        <w:t xml:space="preserve">- aprobatą techniczną, w przypadku wyrobów, dla których nie ustanowiono Polskiej Normy, jeżeli nie są objęte certyfikacją określoną w pkt. 1 i które spełniają wymogi SST. </w:t>
      </w:r>
    </w:p>
    <w:p w:rsidR="003C0BF3" w:rsidRDefault="003C0BF3" w:rsidP="003C0BF3">
      <w:pPr>
        <w:ind w:right="32" w:firstLine="426"/>
        <w:rPr>
          <w:rFonts w:cs="Arial"/>
          <w:sz w:val="22"/>
          <w:szCs w:val="22"/>
        </w:rPr>
      </w:pPr>
      <w:r w:rsidRPr="001E7FB4">
        <w:rPr>
          <w:rFonts w:cs="Arial"/>
          <w:sz w:val="22"/>
          <w:szCs w:val="22"/>
        </w:rPr>
        <w:t>W przypadku materiałów, dla których ww. dokumenty są wymagane przez SST, każda ich partia dostarczona do robót będzie posiadać te dokumenty, określające w sposób jedno-znaczny jej cechy. Jakiekolwiek materiały, które nie spełniają tych wymagań będą odrzucone.</w:t>
      </w:r>
    </w:p>
    <w:p w:rsidR="003C0BF3" w:rsidRDefault="003C0BF3" w:rsidP="003C0BF3">
      <w:pPr>
        <w:ind w:right="32" w:firstLine="426"/>
        <w:rPr>
          <w:rFonts w:cs="Arial"/>
          <w:sz w:val="22"/>
          <w:szCs w:val="22"/>
        </w:rPr>
      </w:pPr>
    </w:p>
    <w:p w:rsidR="004C01A7" w:rsidRDefault="004C01A7" w:rsidP="003C0BF3">
      <w:pPr>
        <w:ind w:right="32" w:firstLine="426"/>
        <w:rPr>
          <w:rFonts w:cs="Arial"/>
          <w:sz w:val="22"/>
          <w:szCs w:val="22"/>
        </w:rPr>
      </w:pPr>
    </w:p>
    <w:p w:rsidR="004C01A7" w:rsidRPr="001E7FB4" w:rsidRDefault="004C01A7" w:rsidP="003C0BF3">
      <w:pPr>
        <w:ind w:right="32" w:firstLine="426"/>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19" w:name="_Ref408754250"/>
      <w:r w:rsidRPr="00536A5D">
        <w:rPr>
          <w:rFonts w:cstheme="minorHAnsi"/>
          <w:b/>
          <w:bCs/>
        </w:rPr>
        <w:t>OBMIAR ROBÓT</w:t>
      </w:r>
      <w:bookmarkEnd w:id="19"/>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Ogólne zasady obmiaru robót </w:t>
      </w:r>
      <w:r>
        <w:rPr>
          <w:rFonts w:cstheme="minorHAnsi"/>
          <w:b/>
          <w:bCs/>
        </w:rPr>
        <w:t>(w przypadku rozliczenia innego niż ryczałtowe)</w:t>
      </w:r>
    </w:p>
    <w:p w:rsidR="003C0BF3" w:rsidRPr="00F60BFB"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Obmiar robót będzie określać faktyczny zakres wykonywanych robót, zgodnie SST. Obmiaru robót dokonuje Wykonawca po pisemnym powiadomieniu Przedstawiciela Zamawiającego o zakresie obmierzanych robót i terminie obmiaru, co najmniej na 3 dni przed tym terminem. Urządzenia i sprzęt pomiarowy zostaną dostarczone przez Wykonawcę.</w:t>
      </w:r>
    </w:p>
    <w:p w:rsidR="003C0BF3" w:rsidRPr="00F60BFB"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Obmiar robót ulegających zakryciu przeprowadza się przed ich zakryciem. Długości pomiędzy punktami należy mierzyć wzdłuż linii osiowej i podawać w m, cm. Jeżeli szczegółowe specyfikacje techniczne nie wymagają inaczej objętości będą wyliczane w m³ a powierzchnie w m². Ilości, które mają być mierzone wagowo, będą określane w kilogramach lub tonach</w:t>
      </w:r>
    </w:p>
    <w:p w:rsidR="003C0BF3"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Wyniki obmiaru będą wpisane do książki obmiarów. Błędne dane zostaną poprawione wg ustaleń Przedstawiciela Zamawiającego na piśmie. Obmiar gotowych robót będzie przeprowadzony z często</w:t>
      </w:r>
      <w:r w:rsidR="00B21A8A">
        <w:rPr>
          <w:rFonts w:asciiTheme="minorHAnsi" w:hAnsiTheme="minorHAnsi" w:cs="Arial"/>
          <w:sz w:val="22"/>
          <w:szCs w:val="22"/>
        </w:rPr>
        <w:t>tliwością</w:t>
      </w:r>
      <w:r w:rsidR="00C3431E">
        <w:rPr>
          <w:rFonts w:asciiTheme="minorHAnsi" w:hAnsiTheme="minorHAnsi" w:cs="Arial"/>
          <w:sz w:val="22"/>
          <w:szCs w:val="22"/>
        </w:rPr>
        <w:t xml:space="preserve"> określon</w:t>
      </w:r>
      <w:r w:rsidR="00B21A8A">
        <w:rPr>
          <w:rFonts w:asciiTheme="minorHAnsi" w:hAnsiTheme="minorHAnsi" w:cs="Arial"/>
          <w:sz w:val="22"/>
          <w:szCs w:val="22"/>
        </w:rPr>
        <w:t>ą</w:t>
      </w:r>
      <w:r w:rsidR="00C3431E">
        <w:rPr>
          <w:rFonts w:asciiTheme="minorHAnsi" w:hAnsiTheme="minorHAnsi" w:cs="Arial"/>
          <w:sz w:val="22"/>
          <w:szCs w:val="22"/>
        </w:rPr>
        <w:t xml:space="preserve"> w umowie.</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A856F9">
        <w:rPr>
          <w:b/>
          <w:bCs/>
        </w:rPr>
        <w:t>Z</w:t>
      </w:r>
      <w:r w:rsidRPr="00536A5D">
        <w:rPr>
          <w:rFonts w:cstheme="minorHAnsi"/>
          <w:b/>
          <w:bCs/>
        </w:rPr>
        <w:t xml:space="preserve">asady określania ilości robót i materiałów </w:t>
      </w:r>
      <w:r>
        <w:rPr>
          <w:rFonts w:cstheme="minorHAnsi"/>
          <w:b/>
          <w:bCs/>
        </w:rPr>
        <w:t>(w przypadku rozliczenia innego niż ryczałtowe)</w:t>
      </w:r>
    </w:p>
    <w:p w:rsidR="003C0BF3"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Zasady określania ilości robót podane są w odpowiednich specyfikacjach technicznych i lub w KNR-ach oraz KNNR-ach. Jednostki obmiaru powinny być zgodnie zgodne z jednostkami określonymi w dokumentacji kos</w:t>
      </w:r>
      <w:r>
        <w:rPr>
          <w:rFonts w:asciiTheme="minorHAnsi" w:hAnsiTheme="minorHAnsi" w:cs="Arial"/>
          <w:sz w:val="22"/>
          <w:szCs w:val="22"/>
        </w:rPr>
        <w:t>ztorysowej w przedmiarze robót.</w:t>
      </w:r>
    </w:p>
    <w:p w:rsidR="003C0BF3" w:rsidRDefault="003C0BF3" w:rsidP="003C0BF3">
      <w:pPr>
        <w:ind w:right="32" w:firstLine="284"/>
        <w:rPr>
          <w:rFonts w:asciiTheme="minorHAnsi" w:hAnsiTheme="minorHAnsi" w:cs="Arial"/>
          <w:sz w:val="22"/>
          <w:szCs w:val="22"/>
        </w:rPr>
      </w:pPr>
    </w:p>
    <w:p w:rsidR="003C0BF3" w:rsidRPr="00573F15" w:rsidRDefault="003C0BF3" w:rsidP="003C0BF3">
      <w:pPr>
        <w:pStyle w:val="Akapitzlist"/>
        <w:numPr>
          <w:ilvl w:val="0"/>
          <w:numId w:val="7"/>
        </w:numPr>
        <w:spacing w:after="0" w:line="240" w:lineRule="auto"/>
        <w:ind w:left="426" w:right="32" w:hanging="426"/>
        <w:rPr>
          <w:rFonts w:cstheme="minorHAnsi"/>
          <w:b/>
          <w:bCs/>
        </w:rPr>
      </w:pPr>
      <w:bookmarkStart w:id="20" w:name="_Ref408754259"/>
      <w:r w:rsidRPr="00573F15">
        <w:rPr>
          <w:rFonts w:cstheme="minorHAnsi"/>
          <w:b/>
          <w:bCs/>
        </w:rPr>
        <w:t>PODSTAWA PŁATNOŚCI</w:t>
      </w:r>
      <w:bookmarkEnd w:id="20"/>
    </w:p>
    <w:p w:rsidR="003C0BF3" w:rsidRPr="005D741C" w:rsidRDefault="003C0BF3" w:rsidP="003C0BF3">
      <w:pPr>
        <w:pStyle w:val="Akapitzlist"/>
        <w:numPr>
          <w:ilvl w:val="1"/>
          <w:numId w:val="7"/>
        </w:numPr>
        <w:spacing w:after="0" w:line="240" w:lineRule="auto"/>
        <w:ind w:left="426" w:right="32" w:hanging="426"/>
        <w:rPr>
          <w:b/>
          <w:bCs/>
        </w:rPr>
      </w:pPr>
      <w:r w:rsidRPr="005D741C">
        <w:rPr>
          <w:b/>
          <w:bCs/>
        </w:rPr>
        <w:t>Warunki płatności</w:t>
      </w:r>
    </w:p>
    <w:p w:rsidR="003C0BF3" w:rsidRPr="00160191" w:rsidRDefault="003C0BF3" w:rsidP="003C0BF3">
      <w:pPr>
        <w:ind w:right="32" w:firstLine="284"/>
        <w:rPr>
          <w:rFonts w:asciiTheme="minorHAnsi" w:hAnsiTheme="minorHAnsi" w:cs="Arial"/>
          <w:sz w:val="22"/>
          <w:szCs w:val="22"/>
        </w:rPr>
      </w:pPr>
      <w:r w:rsidRPr="00160191">
        <w:rPr>
          <w:rFonts w:asciiTheme="minorHAnsi" w:hAnsiTheme="minorHAnsi" w:cs="Arial"/>
          <w:sz w:val="22"/>
          <w:szCs w:val="22"/>
        </w:rPr>
        <w:t xml:space="preserve">Rozliczenie robót wg zapisów umownych. </w:t>
      </w:r>
    </w:p>
    <w:p w:rsidR="003C0BF3" w:rsidRPr="008D58D8" w:rsidRDefault="003C0BF3" w:rsidP="003C0BF3">
      <w:pPr>
        <w:pStyle w:val="Akapitzlist"/>
        <w:numPr>
          <w:ilvl w:val="1"/>
          <w:numId w:val="7"/>
        </w:numPr>
        <w:spacing w:after="0" w:line="240" w:lineRule="auto"/>
        <w:ind w:left="426" w:right="32" w:hanging="426"/>
        <w:rPr>
          <w:rFonts w:cs="Arial"/>
          <w:b/>
        </w:rPr>
      </w:pPr>
      <w:r w:rsidRPr="008D58D8">
        <w:rPr>
          <w:rFonts w:cs="Arial"/>
          <w:b/>
        </w:rPr>
        <w:t xml:space="preserve">Objazdy, </w:t>
      </w:r>
      <w:r>
        <w:rPr>
          <w:rFonts w:cs="Arial"/>
          <w:b/>
        </w:rPr>
        <w:t>przejazdy i organizacja ruchu (</w:t>
      </w:r>
      <w:r w:rsidRPr="008D58D8">
        <w:rPr>
          <w:rFonts w:cs="Arial"/>
          <w:b/>
        </w:rPr>
        <w:t>w</w:t>
      </w:r>
      <w:r>
        <w:rPr>
          <w:rFonts w:cs="Arial"/>
          <w:b/>
        </w:rPr>
        <w:t xml:space="preserve"> wypadku konieczności wykonania</w:t>
      </w:r>
      <w:r w:rsidRPr="008D58D8">
        <w:rPr>
          <w:rFonts w:cs="Arial"/>
          <w:b/>
        </w:rPr>
        <w:t>)</w:t>
      </w:r>
    </w:p>
    <w:p w:rsidR="003C0BF3" w:rsidRDefault="003C0BF3" w:rsidP="003C0BF3">
      <w:pPr>
        <w:ind w:right="32" w:firstLine="284"/>
        <w:rPr>
          <w:rFonts w:cs="Arial"/>
          <w:sz w:val="22"/>
          <w:szCs w:val="22"/>
        </w:rPr>
      </w:pPr>
      <w:r w:rsidRPr="00864788">
        <w:rPr>
          <w:rFonts w:cs="Arial"/>
          <w:sz w:val="22"/>
          <w:szCs w:val="22"/>
        </w:rPr>
        <w:t>Wszystkie te koszty powinny być uwzględnione w ofercie w kosztach ogólnych. Zamawiający nie przewiduje dodatkowego wynagrodzenia za wymienione roboty</w:t>
      </w:r>
      <w:r>
        <w:rPr>
          <w:rFonts w:cs="Arial"/>
          <w:sz w:val="22"/>
          <w:szCs w:val="22"/>
        </w:rPr>
        <w:t>.</w:t>
      </w:r>
    </w:p>
    <w:p w:rsidR="0052037B" w:rsidRDefault="0052037B" w:rsidP="003C0BF3">
      <w:pPr>
        <w:ind w:right="32" w:firstLine="284"/>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21" w:name="_Ref408753912"/>
      <w:r w:rsidRPr="00536A5D">
        <w:rPr>
          <w:rFonts w:cstheme="minorHAnsi"/>
          <w:b/>
          <w:bCs/>
        </w:rPr>
        <w:t>ODBIÓR ROBÓT</w:t>
      </w:r>
      <w:bookmarkEnd w:id="21"/>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Rodzaje odbiorów robót </w:t>
      </w:r>
    </w:p>
    <w:p w:rsidR="003C0BF3" w:rsidRPr="00536A5D" w:rsidRDefault="003C0BF3" w:rsidP="003C0BF3">
      <w:pPr>
        <w:rPr>
          <w:rFonts w:cstheme="minorHAnsi"/>
          <w:sz w:val="22"/>
          <w:szCs w:val="22"/>
        </w:rPr>
      </w:pPr>
      <w:r w:rsidRPr="00536A5D">
        <w:rPr>
          <w:rFonts w:cstheme="minorHAnsi"/>
          <w:sz w:val="22"/>
          <w:szCs w:val="22"/>
        </w:rPr>
        <w:t xml:space="preserve">W zależności od ustaleń odpowiednich SST, roboty podlegają następującym odbiorom: </w:t>
      </w:r>
    </w:p>
    <w:p w:rsidR="003C0BF3" w:rsidRPr="00536A5D" w:rsidRDefault="003C0BF3" w:rsidP="003C0BF3">
      <w:pPr>
        <w:ind w:hanging="54"/>
        <w:rPr>
          <w:rFonts w:cstheme="minorHAnsi"/>
          <w:sz w:val="22"/>
          <w:szCs w:val="22"/>
        </w:rPr>
      </w:pPr>
      <w:r w:rsidRPr="00536A5D">
        <w:rPr>
          <w:rFonts w:cstheme="minorHAnsi"/>
          <w:sz w:val="22"/>
          <w:szCs w:val="22"/>
        </w:rPr>
        <w:t>a) odbiór robót zanikających i ulegających zakryciu,</w:t>
      </w:r>
    </w:p>
    <w:p w:rsidR="003C0BF3" w:rsidRPr="00536A5D" w:rsidRDefault="003C0BF3" w:rsidP="003C0BF3">
      <w:pPr>
        <w:ind w:hanging="54"/>
        <w:rPr>
          <w:rFonts w:cstheme="minorHAnsi"/>
          <w:sz w:val="22"/>
          <w:szCs w:val="22"/>
        </w:rPr>
      </w:pPr>
      <w:r w:rsidRPr="00536A5D">
        <w:rPr>
          <w:rFonts w:cstheme="minorHAnsi"/>
          <w:sz w:val="22"/>
          <w:szCs w:val="22"/>
        </w:rPr>
        <w:t>b) odbiór częściowy</w:t>
      </w:r>
      <w:r>
        <w:rPr>
          <w:rFonts w:cstheme="minorHAnsi"/>
          <w:sz w:val="22"/>
          <w:szCs w:val="22"/>
        </w:rPr>
        <w:t xml:space="preserve"> (jeżeli zachodzi taka czynność)</w:t>
      </w:r>
      <w:r w:rsidRPr="00536A5D">
        <w:rPr>
          <w:rFonts w:cstheme="minorHAnsi"/>
          <w:sz w:val="22"/>
          <w:szCs w:val="22"/>
        </w:rPr>
        <w:t xml:space="preserve">, </w:t>
      </w:r>
    </w:p>
    <w:p w:rsidR="003C0BF3" w:rsidRPr="00536A5D" w:rsidRDefault="003C0BF3" w:rsidP="003C0BF3">
      <w:pPr>
        <w:ind w:hanging="54"/>
        <w:rPr>
          <w:rFonts w:cstheme="minorHAnsi"/>
          <w:sz w:val="22"/>
          <w:szCs w:val="22"/>
        </w:rPr>
      </w:pPr>
      <w:r w:rsidRPr="00536A5D">
        <w:rPr>
          <w:rFonts w:cstheme="minorHAnsi"/>
          <w:sz w:val="22"/>
          <w:szCs w:val="22"/>
        </w:rPr>
        <w:t xml:space="preserve">c) odbiorowi ostatecznemu (końcowemu), </w:t>
      </w:r>
    </w:p>
    <w:p w:rsidR="003C0BF3" w:rsidRDefault="003C0BF3" w:rsidP="003C0BF3">
      <w:pPr>
        <w:ind w:hanging="54"/>
        <w:rPr>
          <w:rFonts w:cstheme="minorHAnsi"/>
          <w:sz w:val="22"/>
          <w:szCs w:val="22"/>
        </w:rPr>
      </w:pPr>
      <w:r w:rsidRPr="00536A5D">
        <w:rPr>
          <w:rFonts w:cstheme="minorHAnsi"/>
          <w:sz w:val="22"/>
          <w:szCs w:val="22"/>
        </w:rPr>
        <w:t>d) odbi</w:t>
      </w:r>
      <w:r>
        <w:rPr>
          <w:rFonts w:cstheme="minorHAnsi"/>
          <w:sz w:val="22"/>
          <w:szCs w:val="22"/>
        </w:rPr>
        <w:t>orowi po upływie okresu rękojmi</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robót zanikających i ulegających zakryciu </w:t>
      </w:r>
    </w:p>
    <w:p w:rsidR="003C0BF3" w:rsidRDefault="003C0BF3" w:rsidP="003C0BF3">
      <w:pPr>
        <w:ind w:right="32" w:firstLine="284"/>
        <w:rPr>
          <w:rFonts w:cstheme="minorHAnsi"/>
          <w:sz w:val="22"/>
          <w:szCs w:val="22"/>
        </w:rPr>
      </w:pPr>
      <w:r w:rsidRPr="00536A5D">
        <w:rPr>
          <w:rFonts w:cstheme="minorHAnsi"/>
          <w:sz w:val="22"/>
          <w:szCs w:val="22"/>
        </w:rPr>
        <w:t xml:space="preserve">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w:t>
      </w:r>
      <w:r>
        <w:rPr>
          <w:rFonts w:cstheme="minorHAnsi"/>
          <w:sz w:val="22"/>
          <w:szCs w:val="22"/>
        </w:rPr>
        <w:t>przedstawiciel Zamawiającego</w:t>
      </w:r>
      <w:r w:rsidRPr="00536A5D">
        <w:rPr>
          <w:rFonts w:cstheme="minorHAnsi"/>
          <w:sz w:val="22"/>
          <w:szCs w:val="22"/>
        </w:rPr>
        <w:t xml:space="preserve">. Jakość i ilość robót ulegających zakryciu ocenia </w:t>
      </w:r>
      <w:r>
        <w:rPr>
          <w:rFonts w:cstheme="minorHAnsi"/>
          <w:sz w:val="22"/>
          <w:szCs w:val="22"/>
        </w:rPr>
        <w:t>przedstawiciel Zamawiającego</w:t>
      </w:r>
      <w:r w:rsidRPr="00536A5D">
        <w:rPr>
          <w:rFonts w:cstheme="minorHAnsi"/>
          <w:sz w:val="22"/>
          <w:szCs w:val="22"/>
        </w:rPr>
        <w:t xml:space="preserve"> w oparciu o przeprowadzone pomiary, w konfrontacji z dokumentacją projektową</w:t>
      </w:r>
      <w:r>
        <w:rPr>
          <w:rFonts w:cstheme="minorHAnsi"/>
          <w:sz w:val="22"/>
          <w:szCs w:val="22"/>
        </w:rPr>
        <w:t>, SST i uprzednimi ustaleniami.</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częściowy </w:t>
      </w:r>
      <w:r w:rsidRPr="00B97E1D">
        <w:rPr>
          <w:rFonts w:cstheme="minorHAnsi"/>
          <w:b/>
          <w:bCs/>
        </w:rPr>
        <w:t>(jeżeli zachodzi taka czynność)</w:t>
      </w:r>
    </w:p>
    <w:p w:rsidR="003C0BF3" w:rsidRDefault="003C0BF3" w:rsidP="003C0BF3">
      <w:pPr>
        <w:ind w:right="32" w:firstLine="284"/>
        <w:rPr>
          <w:rFonts w:cstheme="minorHAnsi"/>
          <w:sz w:val="22"/>
          <w:szCs w:val="22"/>
        </w:rPr>
      </w:pPr>
      <w:r w:rsidRPr="00536A5D">
        <w:rPr>
          <w:rFonts w:cstheme="minorHAnsi"/>
          <w:sz w:val="22"/>
          <w:szCs w:val="22"/>
        </w:rPr>
        <w:t>Odbiór częściowy polega na ocenie ilości i jakości wykonanych części robót. Odbioru częściowego robót dokonuje się dla zakresu robót określonego w dokumentach umownych</w:t>
      </w:r>
      <w:r>
        <w:rPr>
          <w:rFonts w:cstheme="minorHAnsi"/>
          <w:sz w:val="22"/>
          <w:szCs w:val="22"/>
        </w:rPr>
        <w:t>.</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b/>
          <w:bCs/>
        </w:rPr>
        <w:t>Odbiór ostateczny (końcowy)</w:t>
      </w:r>
      <w:r w:rsidRPr="00536A5D">
        <w:rPr>
          <w:rFonts w:cstheme="minorHAnsi"/>
        </w:rPr>
        <w:t xml:space="preserve"> </w:t>
      </w:r>
    </w:p>
    <w:p w:rsidR="003C0BF3" w:rsidRPr="00536A5D" w:rsidRDefault="003C0BF3" w:rsidP="003C0BF3">
      <w:pPr>
        <w:rPr>
          <w:rFonts w:cstheme="minorHAnsi"/>
          <w:b/>
          <w:bCs/>
          <w:sz w:val="22"/>
          <w:szCs w:val="22"/>
        </w:rPr>
      </w:pPr>
      <w:r>
        <w:rPr>
          <w:rFonts w:cstheme="minorHAnsi"/>
          <w:b/>
          <w:bCs/>
          <w:sz w:val="22"/>
          <w:szCs w:val="22"/>
        </w:rPr>
        <w:t>9</w:t>
      </w:r>
      <w:r w:rsidRPr="00536A5D">
        <w:rPr>
          <w:rFonts w:cstheme="minorHAnsi"/>
          <w:b/>
          <w:bCs/>
          <w:sz w:val="22"/>
          <w:szCs w:val="22"/>
        </w:rPr>
        <w:t xml:space="preserve">.4.1. Zasady odbioru ostatecznego robót </w:t>
      </w:r>
    </w:p>
    <w:p w:rsidR="003C0BF3" w:rsidRDefault="003C0BF3" w:rsidP="003C0BF3">
      <w:pPr>
        <w:ind w:right="32" w:firstLine="284"/>
        <w:rPr>
          <w:rFonts w:cstheme="minorHAnsi"/>
          <w:sz w:val="22"/>
          <w:szCs w:val="22"/>
        </w:rPr>
      </w:pPr>
      <w:r w:rsidRPr="00536A5D">
        <w:rPr>
          <w:rFonts w:cstheme="minorHAnsi"/>
          <w:sz w:val="22"/>
          <w:szCs w:val="22"/>
        </w:rPr>
        <w:t xml:space="preserve">Odbiór ostateczny polega na finalnej ocenie rzeczywistego wykonania robót w odniesieniu do zakresu (ilości) oraz jakości. Odbiór ostateczny robót nastąpi w terminie ustalonym w dokumentach umowy. Odbioru ostatecznego robót dokona komisja wyznaczona przez Zamawiającego w obecności </w:t>
      </w:r>
      <w:r>
        <w:rPr>
          <w:rFonts w:cstheme="minorHAnsi"/>
          <w:sz w:val="22"/>
          <w:szCs w:val="22"/>
        </w:rPr>
        <w:t>Przedstawiciela Zamawiającego</w:t>
      </w:r>
      <w:r w:rsidRPr="00536A5D">
        <w:rPr>
          <w:rFonts w:cstheme="minorHAnsi"/>
          <w:sz w:val="22"/>
          <w:szCs w:val="22"/>
        </w:rPr>
        <w:t xml:space="preserve"> i Wykonawcy. Komisja odbierająca roboty dokona ich oceny jakościowej na podstawie przedłożonych dokumentów ocenie wizualnej oraz zgodności wykonania robót  SST. W toku odbioru ostatecznego robót, komisja zapozna się z realizacją ustaleń przyjętych w trakcie odbiorów robót zanikających i ulegających </w:t>
      </w:r>
      <w:r w:rsidRPr="00536A5D">
        <w:rPr>
          <w:rFonts w:cstheme="minorHAnsi"/>
          <w:sz w:val="22"/>
          <w:szCs w:val="22"/>
        </w:rPr>
        <w:lastRenderedPageBreak/>
        <w:t>zakryciu oraz odbiorów częściowych, zwłaszcza w zakresie wykonania robót uzupełniających i robót poprawkowych. W przypadkach niewykonania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w:t>
      </w:r>
      <w:r w:rsidR="00E10EDA">
        <w:rPr>
          <w:rFonts w:cstheme="minorHAnsi"/>
          <w:sz w:val="22"/>
          <w:szCs w:val="22"/>
        </w:rPr>
        <w:t xml:space="preserve"> wymagań</w:t>
      </w:r>
      <w:r w:rsidRPr="00536A5D">
        <w:rPr>
          <w:rFonts w:cstheme="minorHAnsi"/>
          <w:sz w:val="22"/>
          <w:szCs w:val="22"/>
        </w:rPr>
        <w:t xml:space="preserve"> SST z uwzględnieniem tolerancji i nie ma większego wpływu na cechy eksploatacyjne obiektu, komisja oceni pomniejszoną wartość wykonywanych robót w stosunku do wymagań </w:t>
      </w:r>
      <w:r>
        <w:rPr>
          <w:rFonts w:cstheme="minorHAnsi"/>
          <w:sz w:val="22"/>
          <w:szCs w:val="22"/>
        </w:rPr>
        <w:t>przyjętych w dokumentach umowy.</w:t>
      </w:r>
    </w:p>
    <w:p w:rsidR="003C0BF3" w:rsidRPr="00536A5D" w:rsidRDefault="003C0BF3" w:rsidP="003C0BF3">
      <w:pPr>
        <w:rPr>
          <w:rFonts w:cstheme="minorHAnsi"/>
          <w:b/>
          <w:bCs/>
          <w:sz w:val="22"/>
          <w:szCs w:val="22"/>
        </w:rPr>
      </w:pPr>
      <w:r>
        <w:rPr>
          <w:rFonts w:cstheme="minorHAnsi"/>
          <w:b/>
          <w:bCs/>
          <w:sz w:val="22"/>
          <w:szCs w:val="22"/>
        </w:rPr>
        <w:t>9</w:t>
      </w:r>
      <w:r w:rsidRPr="00536A5D">
        <w:rPr>
          <w:rFonts w:cstheme="minorHAnsi"/>
          <w:b/>
          <w:bCs/>
          <w:sz w:val="22"/>
          <w:szCs w:val="22"/>
        </w:rPr>
        <w:t xml:space="preserve">.4.2. Dokumenty do odbioru ostatecznego (końcowe) </w:t>
      </w:r>
    </w:p>
    <w:p w:rsidR="003C0BF3" w:rsidRPr="00536A5D" w:rsidRDefault="003C0BF3" w:rsidP="003C0BF3">
      <w:pPr>
        <w:ind w:right="32" w:firstLine="284"/>
        <w:rPr>
          <w:rFonts w:cstheme="minorHAnsi"/>
          <w:sz w:val="22"/>
          <w:szCs w:val="22"/>
        </w:rPr>
      </w:pPr>
      <w:r w:rsidRPr="00536A5D">
        <w:rPr>
          <w:rFonts w:cstheme="minorHAnsi"/>
          <w:sz w:val="22"/>
          <w:szCs w:val="22"/>
        </w:rPr>
        <w:t xml:space="preserve">Podstawowym dokumentem jest protokół odbioru ostatecznego robót, sporządzony wg wzoru ustalonego przez Zamawiającego. Do odbioru ostatecznego Wykonawca jest zobowiązany przygotować następujące dokumenty: </w:t>
      </w:r>
    </w:p>
    <w:p w:rsidR="003C0BF3" w:rsidRPr="00536A5D" w:rsidRDefault="003C0BF3" w:rsidP="003C0BF3">
      <w:pPr>
        <w:pStyle w:val="Akapitzlist"/>
        <w:numPr>
          <w:ilvl w:val="0"/>
          <w:numId w:val="4"/>
        </w:numPr>
        <w:spacing w:after="0" w:line="240" w:lineRule="auto"/>
        <w:ind w:left="714" w:hanging="357"/>
        <w:jc w:val="left"/>
        <w:rPr>
          <w:rFonts w:cstheme="minorHAnsi"/>
        </w:rPr>
      </w:pPr>
      <w:r w:rsidRPr="00536A5D">
        <w:rPr>
          <w:rFonts w:cstheme="minorHAnsi"/>
        </w:rPr>
        <w:t xml:space="preserve">protokoły odbiorów robót ulegających zakryciu i zanikających, </w:t>
      </w:r>
    </w:p>
    <w:p w:rsidR="003C0BF3" w:rsidRPr="00536A5D" w:rsidRDefault="003C0BF3" w:rsidP="003C0BF3">
      <w:pPr>
        <w:pStyle w:val="Akapitzlist"/>
        <w:numPr>
          <w:ilvl w:val="0"/>
          <w:numId w:val="4"/>
        </w:numPr>
        <w:spacing w:after="0" w:line="240" w:lineRule="auto"/>
        <w:ind w:left="714" w:hanging="357"/>
        <w:jc w:val="left"/>
        <w:rPr>
          <w:rFonts w:cstheme="minorHAnsi"/>
        </w:rPr>
      </w:pPr>
      <w:r w:rsidRPr="00536A5D">
        <w:rPr>
          <w:rFonts w:cstheme="minorHAnsi"/>
        </w:rPr>
        <w:t xml:space="preserve">protokoły odbiorów częściowych, książki obmiarów (oryginały), </w:t>
      </w:r>
    </w:p>
    <w:p w:rsidR="003C0BF3" w:rsidRPr="00536A5D" w:rsidRDefault="00E10EDA" w:rsidP="003C0BF3">
      <w:pPr>
        <w:pStyle w:val="Akapitzlist"/>
        <w:numPr>
          <w:ilvl w:val="0"/>
          <w:numId w:val="4"/>
        </w:numPr>
        <w:spacing w:after="0" w:line="240" w:lineRule="auto"/>
        <w:ind w:left="714" w:hanging="357"/>
        <w:rPr>
          <w:rFonts w:cstheme="minorHAnsi"/>
        </w:rPr>
      </w:pPr>
      <w:r>
        <w:rPr>
          <w:rFonts w:cstheme="minorHAnsi"/>
        </w:rPr>
        <w:t xml:space="preserve">dokumenty na </w:t>
      </w:r>
      <w:r w:rsidR="00C949BB">
        <w:rPr>
          <w:rFonts w:cstheme="minorHAnsi"/>
        </w:rPr>
        <w:t>w</w:t>
      </w:r>
      <w:r>
        <w:rPr>
          <w:rFonts w:cstheme="minorHAnsi"/>
        </w:rPr>
        <w:t>budowane materiały m.in. d</w:t>
      </w:r>
      <w:r w:rsidR="003C0BF3" w:rsidRPr="00536A5D">
        <w:rPr>
          <w:rFonts w:cstheme="minorHAnsi"/>
        </w:rPr>
        <w:t>eklaracje zgodności lub certyfikaty zgodności wbudowanych materiałów, certyfikaty na znak bezpieczeństwa</w:t>
      </w:r>
      <w:r w:rsidR="00C949BB">
        <w:rPr>
          <w:rFonts w:cstheme="minorHAnsi"/>
        </w:rPr>
        <w:t xml:space="preserve"> </w:t>
      </w:r>
      <w:r w:rsidR="003C0BF3" w:rsidRPr="00536A5D">
        <w:rPr>
          <w:rFonts w:cstheme="minorHAnsi"/>
        </w:rPr>
        <w:t xml:space="preserve">zgodnie z SST i programem zabezpieczenia jakości (PZJ), 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w:t>
      </w:r>
    </w:p>
    <w:p w:rsidR="003C0BF3" w:rsidRDefault="003C0BF3" w:rsidP="003C0BF3">
      <w:pPr>
        <w:ind w:left="709" w:right="32" w:firstLine="55"/>
        <w:rPr>
          <w:rFonts w:cstheme="minorHAnsi"/>
          <w:sz w:val="22"/>
          <w:szCs w:val="22"/>
        </w:rPr>
      </w:pPr>
      <w:r w:rsidRPr="00536A5D">
        <w:rPr>
          <w:rFonts w:cstheme="minorHAnsi"/>
          <w:sz w:val="22"/>
          <w:szCs w:val="22"/>
        </w:rPr>
        <w:t>Termin wykonania robót poprawkowych i robót uzupełniających wyznaczy kom</w:t>
      </w:r>
      <w:r>
        <w:rPr>
          <w:rFonts w:cstheme="minorHAnsi"/>
          <w:sz w:val="22"/>
          <w:szCs w:val="22"/>
        </w:rPr>
        <w:t>isja i stwierdzi ich wykonanie.</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pogwarancyjny po upływie okresu rękojmi i gwarancji </w:t>
      </w:r>
    </w:p>
    <w:p w:rsidR="003C0BF3" w:rsidRDefault="003C0BF3" w:rsidP="003C0BF3">
      <w:pPr>
        <w:ind w:right="32" w:firstLine="284"/>
        <w:rPr>
          <w:rFonts w:cstheme="minorHAnsi"/>
          <w:sz w:val="22"/>
          <w:szCs w:val="22"/>
        </w:rPr>
      </w:pPr>
      <w:r w:rsidRPr="00536A5D">
        <w:rPr>
          <w:rFonts w:cstheme="minorHAnsi"/>
          <w:sz w:val="22"/>
          <w:szCs w:val="22"/>
        </w:rPr>
        <w:t xml:space="preserve">Odbiór pogwarancyjny po upływie okresu rękojmi i gwarancji polega na ocenie wykonanych robót związanych z usunięciem wad, które ujawnią się w okresie rękojmi i gwarancji. Odbiór po upływie okresu rękojmi i gwarancji będzie dokonany na podstawie oceny wizualnej obiektu z uwzględnieniem zasad opisanych w punkcie </w:t>
      </w:r>
      <w:r>
        <w:rPr>
          <w:rFonts w:cstheme="minorHAnsi"/>
          <w:sz w:val="22"/>
          <w:szCs w:val="22"/>
        </w:rPr>
        <w:t>9</w:t>
      </w:r>
      <w:r w:rsidRPr="00536A5D">
        <w:rPr>
          <w:rFonts w:cstheme="minorHAnsi"/>
          <w:sz w:val="22"/>
          <w:szCs w:val="22"/>
        </w:rPr>
        <w:t>.4. „Odbiór os</w:t>
      </w:r>
      <w:r>
        <w:rPr>
          <w:rFonts w:cstheme="minorHAnsi"/>
          <w:sz w:val="22"/>
          <w:szCs w:val="22"/>
        </w:rPr>
        <w:t>tateczny robót(końcowy) robót”.</w:t>
      </w:r>
    </w:p>
    <w:p w:rsidR="003C0BF3" w:rsidRDefault="003C0BF3" w:rsidP="003C0BF3">
      <w:pPr>
        <w:ind w:right="32" w:firstLine="284"/>
        <w:rPr>
          <w:rFonts w:cstheme="minorHAnsi"/>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22" w:name="_Ref408754273"/>
      <w:r>
        <w:rPr>
          <w:rFonts w:cstheme="minorHAnsi"/>
          <w:b/>
          <w:bCs/>
        </w:rPr>
        <w:t>UWAGI DLA WYKONAWCY:</w:t>
      </w:r>
      <w:bookmarkEnd w:id="22"/>
    </w:p>
    <w:p w:rsidR="003C0BF3" w:rsidRDefault="003C0BF3" w:rsidP="003C0BF3">
      <w:pPr>
        <w:pStyle w:val="Tekstpodstawowy"/>
        <w:numPr>
          <w:ilvl w:val="0"/>
          <w:numId w:val="8"/>
        </w:numPr>
        <w:ind w:left="851" w:hanging="425"/>
        <w:jc w:val="both"/>
        <w:rPr>
          <w:rFonts w:eastAsiaTheme="minorHAnsi" w:cstheme="minorHAnsi"/>
          <w:sz w:val="22"/>
          <w:szCs w:val="22"/>
          <w:lang w:eastAsia="en-US"/>
        </w:rPr>
      </w:pPr>
      <w:r w:rsidRPr="00D21405">
        <w:rPr>
          <w:rFonts w:eastAsiaTheme="minorHAnsi" w:cstheme="minorHAnsi"/>
          <w:sz w:val="22"/>
          <w:szCs w:val="22"/>
          <w:lang w:eastAsia="en-US"/>
        </w:rPr>
        <w:t xml:space="preserve">Przed </w:t>
      </w:r>
      <w:r w:rsidR="00B21A8A">
        <w:rPr>
          <w:rFonts w:eastAsiaTheme="minorHAnsi" w:cstheme="minorHAnsi"/>
          <w:sz w:val="22"/>
          <w:szCs w:val="22"/>
          <w:lang w:eastAsia="en-US"/>
        </w:rPr>
        <w:t>złożeniem</w:t>
      </w:r>
      <w:r w:rsidRPr="00D21405">
        <w:rPr>
          <w:rFonts w:eastAsiaTheme="minorHAnsi" w:cstheme="minorHAnsi"/>
          <w:sz w:val="22"/>
          <w:szCs w:val="22"/>
          <w:lang w:eastAsia="en-US"/>
        </w:rPr>
        <w:t xml:space="preserve"> oferty </w:t>
      </w:r>
      <w:r w:rsidR="00441923">
        <w:rPr>
          <w:rFonts w:eastAsiaTheme="minorHAnsi" w:cstheme="minorHAnsi"/>
          <w:sz w:val="22"/>
          <w:szCs w:val="22"/>
          <w:lang w:eastAsia="en-US"/>
        </w:rPr>
        <w:t>Wykonawca</w:t>
      </w:r>
      <w:r w:rsidRPr="00D21405">
        <w:rPr>
          <w:rFonts w:eastAsiaTheme="minorHAnsi" w:cstheme="minorHAnsi"/>
          <w:sz w:val="22"/>
          <w:szCs w:val="22"/>
          <w:lang w:eastAsia="en-US"/>
        </w:rPr>
        <w:t xml:space="preserve"> </w:t>
      </w:r>
      <w:r>
        <w:rPr>
          <w:rFonts w:eastAsiaTheme="minorHAnsi" w:cstheme="minorHAnsi"/>
          <w:sz w:val="22"/>
          <w:szCs w:val="22"/>
          <w:lang w:eastAsia="en-US"/>
        </w:rPr>
        <w:t>może</w:t>
      </w:r>
      <w:r w:rsidRPr="00D21405">
        <w:rPr>
          <w:rFonts w:eastAsiaTheme="minorHAnsi" w:cstheme="minorHAnsi"/>
          <w:sz w:val="22"/>
          <w:szCs w:val="22"/>
          <w:lang w:eastAsia="en-US"/>
        </w:rPr>
        <w:t xml:space="preserve"> przeprowadzić wizję lokalną.</w:t>
      </w:r>
    </w:p>
    <w:p w:rsidR="003C0BF3" w:rsidRPr="00D21405" w:rsidRDefault="003C0BF3" w:rsidP="003C0BF3">
      <w:pPr>
        <w:pStyle w:val="Tekstpodstawowy"/>
        <w:numPr>
          <w:ilvl w:val="0"/>
          <w:numId w:val="8"/>
        </w:numPr>
        <w:ind w:left="851" w:hanging="425"/>
        <w:jc w:val="both"/>
        <w:rPr>
          <w:rFonts w:eastAsiaTheme="minorHAnsi" w:cstheme="minorHAnsi"/>
          <w:sz w:val="22"/>
          <w:szCs w:val="22"/>
          <w:lang w:eastAsia="en-US"/>
        </w:rPr>
      </w:pPr>
      <w:r>
        <w:rPr>
          <w:rFonts w:eastAsiaTheme="minorHAnsi" w:cstheme="minorHAnsi"/>
          <w:sz w:val="22"/>
          <w:szCs w:val="22"/>
          <w:lang w:eastAsia="en-US"/>
        </w:rPr>
        <w:t>Rozliczenie zgodnie z zapisami umownymi.</w:t>
      </w:r>
    </w:p>
    <w:p w:rsidR="003C0BF3" w:rsidRDefault="003C0BF3" w:rsidP="003C0BF3">
      <w:pPr>
        <w:pStyle w:val="Tekstpodstawowy"/>
        <w:ind w:left="851"/>
        <w:rPr>
          <w:rFonts w:eastAsiaTheme="minorHAnsi" w:cstheme="minorHAnsi"/>
          <w:sz w:val="22"/>
          <w:szCs w:val="22"/>
          <w:lang w:eastAsia="en-US"/>
        </w:rPr>
      </w:pPr>
    </w:p>
    <w:p w:rsidR="003C0BF3" w:rsidRPr="00FE2710" w:rsidRDefault="003C0BF3" w:rsidP="003C0BF3">
      <w:pPr>
        <w:pStyle w:val="Akapitzlist"/>
        <w:numPr>
          <w:ilvl w:val="0"/>
          <w:numId w:val="7"/>
        </w:numPr>
        <w:spacing w:after="0" w:line="240" w:lineRule="auto"/>
        <w:ind w:left="426" w:right="32" w:hanging="426"/>
        <w:rPr>
          <w:rFonts w:cstheme="minorHAnsi"/>
          <w:b/>
          <w:bCs/>
        </w:rPr>
      </w:pPr>
      <w:bookmarkStart w:id="23" w:name="_Ref408754281"/>
      <w:r w:rsidRPr="00FE2710">
        <w:rPr>
          <w:rFonts w:cstheme="minorHAnsi"/>
          <w:b/>
          <w:bCs/>
        </w:rPr>
        <w:t>PRZEPISY ZWIĄZANE</w:t>
      </w:r>
      <w:bookmarkEnd w:id="23"/>
    </w:p>
    <w:p w:rsidR="003C0BF3" w:rsidRDefault="003C0BF3" w:rsidP="003C0BF3">
      <w:pPr>
        <w:pStyle w:val="Akapitzlist"/>
        <w:numPr>
          <w:ilvl w:val="1"/>
          <w:numId w:val="7"/>
        </w:numPr>
        <w:spacing w:after="0" w:line="240" w:lineRule="auto"/>
        <w:ind w:left="426" w:right="32" w:hanging="426"/>
        <w:rPr>
          <w:rFonts w:cs="Arial"/>
          <w:b/>
        </w:rPr>
      </w:pPr>
      <w:r w:rsidRPr="009A3A6A">
        <w:rPr>
          <w:rFonts w:cs="Arial"/>
          <w:b/>
        </w:rPr>
        <w:t>Ustawy</w:t>
      </w:r>
    </w:p>
    <w:p w:rsidR="003C0BF3" w:rsidRPr="00365721" w:rsidRDefault="003C0BF3" w:rsidP="003C0BF3">
      <w:pPr>
        <w:numPr>
          <w:ilvl w:val="2"/>
          <w:numId w:val="10"/>
        </w:numPr>
        <w:ind w:left="709" w:right="34" w:hanging="284"/>
        <w:rPr>
          <w:rFonts w:asciiTheme="minorHAnsi" w:hAnsiTheme="minorHAnsi" w:cs="Arial"/>
          <w:sz w:val="22"/>
          <w:szCs w:val="22"/>
        </w:rPr>
      </w:pPr>
      <w:r w:rsidRPr="00365721">
        <w:rPr>
          <w:rFonts w:asciiTheme="minorHAnsi" w:hAnsiTheme="minorHAnsi" w:cs="Arial"/>
          <w:sz w:val="22"/>
          <w:szCs w:val="22"/>
        </w:rPr>
        <w:t xml:space="preserve">Ustawy z dnia 7 lipca 1994 r.- Prawo budowlane (t.j. Dz. U. z 2020 r. poz. 1333, 2127, 2320, z 2021 r. </w:t>
      </w:r>
      <w:r>
        <w:rPr>
          <w:rFonts w:asciiTheme="minorHAnsi" w:hAnsiTheme="minorHAnsi" w:cs="Arial"/>
          <w:sz w:val="22"/>
          <w:szCs w:val="22"/>
        </w:rPr>
        <w:t>poz. 11, 234, 282)</w:t>
      </w:r>
    </w:p>
    <w:p w:rsidR="003C0BF3" w:rsidRPr="00947C1A" w:rsidRDefault="003C0BF3" w:rsidP="003C0BF3">
      <w:pPr>
        <w:numPr>
          <w:ilvl w:val="2"/>
          <w:numId w:val="10"/>
        </w:numPr>
        <w:ind w:left="709" w:right="34" w:hanging="284"/>
        <w:rPr>
          <w:rFonts w:asciiTheme="minorHAnsi" w:hAnsiTheme="minorHAnsi" w:cs="Arial"/>
          <w:sz w:val="22"/>
          <w:szCs w:val="22"/>
        </w:rPr>
      </w:pPr>
      <w:r w:rsidRPr="00947C1A">
        <w:rPr>
          <w:rFonts w:asciiTheme="minorHAnsi" w:hAnsiTheme="minorHAnsi" w:cs="Arial"/>
          <w:sz w:val="22"/>
          <w:szCs w:val="22"/>
        </w:rPr>
        <w:t>Ustawa z dnia 11 września 2019 r. - Prawo zamówień publicznyc</w:t>
      </w:r>
      <w:r>
        <w:rPr>
          <w:rFonts w:asciiTheme="minorHAnsi" w:hAnsiTheme="minorHAnsi" w:cs="Arial"/>
          <w:sz w:val="22"/>
          <w:szCs w:val="22"/>
        </w:rPr>
        <w:t>h (</w:t>
      </w:r>
      <w:r w:rsidRPr="00947C1A">
        <w:rPr>
          <w:rFonts w:asciiTheme="minorHAnsi" w:hAnsiTheme="minorHAnsi" w:cs="Arial"/>
          <w:sz w:val="22"/>
          <w:szCs w:val="22"/>
        </w:rPr>
        <w:t>Dz.U. z 2019 r. poz.2019, z 2020 r. poz. 288, 875,1492, 1517,2275, 2320</w:t>
      </w:r>
      <w:r>
        <w:rPr>
          <w:rFonts w:asciiTheme="minorHAnsi" w:hAnsiTheme="minorHAnsi" w:cs="Arial"/>
          <w:sz w:val="22"/>
          <w:szCs w:val="22"/>
        </w:rPr>
        <w:t>)</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16 kwietnia 2004 r. - o wyrobach budowlanych (t.j. Dz. U. z 2020 r. poz. 215.)</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24 sierpnia 1991 r. - o ochronie przeciwpożarowej (t.j. Dz. U. z 2019 r. poz. 1372, 1518, 1593)</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21 grudnia 2000 r. - o dozorze technicznym (t.j. Dz. U. z 2019 r. poz. 667)</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27 kwietnia 2001 r. - Prawo ochrony środowiska (.j. Dz. U. z 2019 r. poz. 1396, 1403, 1495, 1501, 1527, 1579, 1680, 1712, 1815, 2087, 2166.)</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21 marca 1985 r. - o drogach publicznych (tj. Dz.U. 2020 poz. 470)</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30 sierpnia 2002 r. o systemie oceny zgodności (t.j. Dz. U. z 2019 r. poz. 155)</w:t>
      </w:r>
    </w:p>
    <w:p w:rsidR="003C0BF3" w:rsidRPr="008D58D8" w:rsidRDefault="003C0BF3" w:rsidP="003C0BF3">
      <w:pPr>
        <w:pStyle w:val="Akapitzlist"/>
        <w:numPr>
          <w:ilvl w:val="1"/>
          <w:numId w:val="7"/>
        </w:numPr>
        <w:spacing w:after="0" w:line="240" w:lineRule="auto"/>
        <w:ind w:left="426" w:right="32" w:hanging="426"/>
        <w:rPr>
          <w:rFonts w:cs="Arial"/>
          <w:b/>
        </w:rPr>
      </w:pPr>
      <w:r w:rsidRPr="008D58D8">
        <w:rPr>
          <w:rFonts w:cs="Arial"/>
          <w:b/>
        </w:rPr>
        <w:t>Rozporządzenia</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Pracy i Polityki Socjalnej z dnia 26 września 1997 r. - w sprawie ogólnych przepisów bezpieczeństwa i higieny pracy (Dz. U. z 2003 r. Nr 169, poz. 1650</w:t>
      </w:r>
      <w:r w:rsidRPr="00F00A0C">
        <w:rPr>
          <w:rFonts w:asciiTheme="minorHAnsi" w:hAnsiTheme="minorHAnsi" w:cs="Arial"/>
          <w:sz w:val="22"/>
          <w:szCs w:val="22"/>
        </w:rPr>
        <w:br/>
        <w:t xml:space="preserve"> z późn. zm.)</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6 lutego 2003 r. - w sprawie bezpieczeństwa i higieny pracy podczas wykonywania robót budowlanych (Dz. U. Nr 47, poz. 401).</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lastRenderedPageBreak/>
        <w:t>Rozporządzenie Ministra Infrastruktury z dnia 23 czerwca 2003 r. - w sprawie informacji dotyczącej bezpieczeństwa i ochrony zdrowia oraz planu bezpieczeństwa i ochrony zdrowia (Dz. U. Nr 120, poz. 1126).</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2 września 2004 r. - w sprawie szczegółowego zakresu i formy dokumentacji projektowej, specyfikacji technicznych wykonania i odbioru robót budowlanych oraz programu funkcjonalno-użytkowego (Dz. U.  z 2013 r. poz. 1129)</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 xml:space="preserve">Rozporządzenie Ministra Infrastruktury i Budownictwa z dnia 17 listopada 2016 r. </w:t>
      </w:r>
      <w:r w:rsidRPr="00F00A0C">
        <w:rPr>
          <w:rFonts w:asciiTheme="minorHAnsi" w:hAnsiTheme="minorHAnsi" w:cs="Arial"/>
          <w:sz w:val="22"/>
          <w:szCs w:val="22"/>
        </w:rPr>
        <w:br/>
        <w:t>w sprawie sposobu deklarowania właściwości użytkowych wyrobów budowlanych oraz sposobu znakowania ich znakiem budowlanym (Dz. U. poz. 1966)</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26 czerwca 2002 r. w sprawie dziennika budowy, montażu i rozbiórki, tablicy informacyjnej oraz ogłoszenia zawierającego dane dotyczące bezpieczeństwa pracy i ochrona zdrowia ( Dz. U. Nr 108, poz.953 z późn. zm.)</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Spraw Wewnętrznych i Administracji z dnia 07.06.2010 w sprawie ochrony p.poż. budynków, innych obiektów budowlanych i terenów (Dz. U. Nr 109, poz 719)</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Transportu, Budownictwa i Gospodarki Morskiej z dnia 25.04.2012 r. w sprawie szczegółowego zakresu i formy projektu budowlanego (Dz. U. poz. 462).</w:t>
      </w:r>
    </w:p>
    <w:p w:rsidR="003C0BF3" w:rsidRPr="00947C1A" w:rsidRDefault="003C0BF3" w:rsidP="003C0BF3">
      <w:pPr>
        <w:numPr>
          <w:ilvl w:val="2"/>
          <w:numId w:val="10"/>
        </w:numPr>
        <w:ind w:left="709" w:right="-284" w:hanging="284"/>
        <w:rPr>
          <w:rFonts w:asciiTheme="minorHAnsi" w:hAnsiTheme="minorHAnsi" w:cs="Arial"/>
          <w:sz w:val="22"/>
          <w:szCs w:val="22"/>
        </w:rPr>
      </w:pPr>
      <w:r w:rsidRPr="00947C1A">
        <w:rPr>
          <w:rFonts w:asciiTheme="minorHAnsi" w:hAnsiTheme="minorHAnsi" w:cs="Arial"/>
          <w:sz w:val="22"/>
          <w:szCs w:val="22"/>
        </w:rPr>
        <w:t xml:space="preserve">Rozporządzenie </w:t>
      </w:r>
      <w:r>
        <w:rPr>
          <w:rFonts w:asciiTheme="minorHAnsi" w:hAnsiTheme="minorHAnsi" w:cs="Arial"/>
          <w:sz w:val="22"/>
          <w:szCs w:val="22"/>
        </w:rPr>
        <w:t>Ministra</w:t>
      </w:r>
      <w:r w:rsidRPr="00947C1A">
        <w:rPr>
          <w:rFonts w:asciiTheme="minorHAnsi" w:hAnsiTheme="minorHAnsi" w:cs="Arial"/>
          <w:sz w:val="22"/>
          <w:szCs w:val="22"/>
        </w:rPr>
        <w:t xml:space="preserve"> </w:t>
      </w:r>
      <w:r>
        <w:rPr>
          <w:rFonts w:asciiTheme="minorHAnsi" w:hAnsiTheme="minorHAnsi" w:cs="Arial"/>
          <w:sz w:val="22"/>
          <w:szCs w:val="22"/>
        </w:rPr>
        <w:t>Inwestycji i</w:t>
      </w:r>
      <w:r w:rsidRPr="00947C1A">
        <w:rPr>
          <w:rFonts w:asciiTheme="minorHAnsi" w:hAnsiTheme="minorHAnsi" w:cs="Arial"/>
          <w:sz w:val="22"/>
          <w:szCs w:val="22"/>
        </w:rPr>
        <w:t xml:space="preserve"> Rozwoju </w:t>
      </w:r>
      <w:r>
        <w:rPr>
          <w:rFonts w:asciiTheme="minorHAnsi" w:hAnsiTheme="minorHAnsi" w:cs="Arial"/>
          <w:sz w:val="22"/>
          <w:szCs w:val="22"/>
        </w:rPr>
        <w:t xml:space="preserve">Infrastruktury z dnia 8 kwietnia </w:t>
      </w:r>
      <w:r w:rsidRPr="00947C1A">
        <w:rPr>
          <w:rFonts w:asciiTheme="minorHAnsi" w:hAnsiTheme="minorHAnsi" w:cs="Arial"/>
          <w:sz w:val="22"/>
          <w:szCs w:val="22"/>
        </w:rPr>
        <w:t>20</w:t>
      </w:r>
      <w:r>
        <w:rPr>
          <w:rFonts w:asciiTheme="minorHAnsi" w:hAnsiTheme="minorHAnsi" w:cs="Arial"/>
          <w:sz w:val="22"/>
          <w:szCs w:val="22"/>
        </w:rPr>
        <w:t>19</w:t>
      </w:r>
      <w:r w:rsidRPr="00947C1A">
        <w:rPr>
          <w:rFonts w:asciiTheme="minorHAnsi" w:hAnsiTheme="minorHAnsi" w:cs="Arial"/>
          <w:sz w:val="22"/>
          <w:szCs w:val="22"/>
        </w:rPr>
        <w:t xml:space="preserve"> r. w sprawie warunków technicznych, jakim powinny odpowiadać budynki i ich usytuowanie (Dz.U. 2019 poz. 1065).</w:t>
      </w:r>
    </w:p>
    <w:p w:rsidR="003C0BF3"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Gospodarki z dnia 30 października 2002 r. w sprawie minimalnych wymagań dotyczących bezpieczeństwa i higieny pracy w zakresie użytkowania maszyn przez pracowników podczas pracy (Dz.U. Nr 2002 nr 191 poz.1596 z późn. zm.)</w:t>
      </w:r>
    </w:p>
    <w:p w:rsidR="00441923" w:rsidRDefault="00441923" w:rsidP="00441923">
      <w:pPr>
        <w:tabs>
          <w:tab w:val="clear" w:pos="360"/>
        </w:tabs>
        <w:ind w:right="-284"/>
        <w:rPr>
          <w:rFonts w:asciiTheme="minorHAnsi" w:hAnsiTheme="minorHAnsi" w:cs="Arial"/>
          <w:sz w:val="22"/>
          <w:szCs w:val="22"/>
        </w:rPr>
      </w:pPr>
    </w:p>
    <w:p w:rsidR="00441923" w:rsidRDefault="00441923" w:rsidP="004B4AAF">
      <w:pPr>
        <w:tabs>
          <w:tab w:val="clear" w:pos="360"/>
        </w:tabs>
        <w:ind w:left="0" w:right="-284" w:firstLine="0"/>
        <w:rPr>
          <w:rFonts w:asciiTheme="minorHAnsi" w:hAnsiTheme="minorHAnsi" w:cs="Arial"/>
          <w:sz w:val="22"/>
          <w:szCs w:val="22"/>
        </w:rPr>
      </w:pPr>
    </w:p>
    <w:p w:rsidR="00441923" w:rsidRDefault="00441923" w:rsidP="00441923">
      <w:pPr>
        <w:tabs>
          <w:tab w:val="clear" w:pos="360"/>
        </w:tabs>
        <w:ind w:right="-284"/>
        <w:rPr>
          <w:rFonts w:asciiTheme="minorHAnsi" w:hAnsiTheme="minorHAnsi" w:cs="Arial"/>
          <w:sz w:val="22"/>
          <w:szCs w:val="22"/>
        </w:rPr>
      </w:pPr>
    </w:p>
    <w:p w:rsidR="00441923" w:rsidRPr="00F00A0C" w:rsidRDefault="00441923" w:rsidP="004B4AAF">
      <w:pPr>
        <w:tabs>
          <w:tab w:val="clear" w:pos="360"/>
        </w:tabs>
        <w:ind w:left="0" w:right="-284" w:firstLine="0"/>
        <w:rPr>
          <w:rFonts w:asciiTheme="minorHAnsi" w:hAnsiTheme="minorHAnsi" w:cs="Arial"/>
          <w:sz w:val="22"/>
          <w:szCs w:val="22"/>
        </w:rPr>
      </w:pP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SZCZEGÓŁOWA SPECYFIKACJA TECHNICZNA</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WYKONANIA I ODBIORU ROBÓT BUDOWLANYCH</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ROBOTY ROZBIÓRKOWE</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KOD CPV 45111300-1</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ROBOTY W ZAKRESIE USUWANIA GRUZU</w:t>
      </w:r>
    </w:p>
    <w:p w:rsidR="00EA20F2" w:rsidRDefault="00EA20F2" w:rsidP="00EA20F2">
      <w:pPr>
        <w:ind w:right="32"/>
        <w:jc w:val="center"/>
        <w:rPr>
          <w:rFonts w:asciiTheme="minorHAnsi" w:hAnsiTheme="minorHAnsi" w:cs="Arial"/>
          <w:b/>
          <w:szCs w:val="32"/>
        </w:rPr>
      </w:pPr>
      <w:r w:rsidRPr="00BD6B37">
        <w:rPr>
          <w:rFonts w:asciiTheme="minorHAnsi" w:hAnsiTheme="minorHAnsi" w:cs="Arial"/>
          <w:b/>
          <w:szCs w:val="32"/>
        </w:rPr>
        <w:t>KOD CPV 45111220-6</w:t>
      </w:r>
    </w:p>
    <w:p w:rsidR="00EA20F2" w:rsidRPr="00BD6B37" w:rsidRDefault="00EA20F2" w:rsidP="00EA20F2">
      <w:pPr>
        <w:ind w:right="32"/>
        <w:jc w:val="center"/>
        <w:rPr>
          <w:rFonts w:asciiTheme="minorHAnsi" w:hAnsiTheme="minorHAnsi" w:cs="Arial"/>
          <w:b/>
          <w:szCs w:val="32"/>
        </w:rPr>
      </w:pP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SST - B-01.00</w:t>
      </w:r>
    </w:p>
    <w:p w:rsidR="00EA20F2" w:rsidRPr="00876CA5" w:rsidRDefault="00EA20F2" w:rsidP="00EA20F2">
      <w:pPr>
        <w:ind w:right="32"/>
        <w:rPr>
          <w:rFonts w:asciiTheme="minorHAnsi" w:hAnsiTheme="minorHAnsi" w:cs="Arial"/>
        </w:rPr>
      </w:pPr>
    </w:p>
    <w:p w:rsidR="00EA20F2" w:rsidRPr="00082E6E" w:rsidRDefault="00EA20F2" w:rsidP="003F7013">
      <w:pPr>
        <w:pStyle w:val="Akapitzlist"/>
        <w:keepNext/>
        <w:keepLines/>
        <w:numPr>
          <w:ilvl w:val="0"/>
          <w:numId w:val="11"/>
        </w:numPr>
        <w:tabs>
          <w:tab w:val="left" w:pos="586"/>
        </w:tabs>
        <w:ind w:right="32"/>
        <w:outlineLvl w:val="6"/>
        <w:rPr>
          <w:rFonts w:cs="Arial"/>
          <w:b/>
          <w:bCs/>
        </w:rPr>
      </w:pPr>
      <w:r w:rsidRPr="00082E6E">
        <w:rPr>
          <w:rFonts w:cs="Arial"/>
          <w:b/>
          <w:bCs/>
        </w:rPr>
        <w:t>WSTĘP</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Przedmiot SST</w:t>
      </w:r>
    </w:p>
    <w:p w:rsidR="00EA20F2" w:rsidRDefault="00EA20F2" w:rsidP="00EA20F2">
      <w:pPr>
        <w:ind w:right="32" w:firstLine="284"/>
        <w:rPr>
          <w:rFonts w:asciiTheme="minorHAnsi" w:hAnsiTheme="minorHAnsi" w:cs="Arial"/>
          <w:sz w:val="22"/>
          <w:szCs w:val="22"/>
        </w:rPr>
      </w:pPr>
      <w:r w:rsidRPr="00EA20F2">
        <w:rPr>
          <w:rFonts w:cs="Arial"/>
          <w:sz w:val="22"/>
          <w:szCs w:val="22"/>
        </w:rPr>
        <w:t xml:space="preserve">Przedmiotem niniejszej specyfikacji technicznej (ST) są wymagania ogólne dotyczące wykonania i odbioru robót rozbiórkowych związanych </w:t>
      </w:r>
      <w:r w:rsidR="00441923">
        <w:rPr>
          <w:rFonts w:cs="Arial"/>
          <w:sz w:val="22"/>
          <w:szCs w:val="22"/>
        </w:rPr>
        <w:t xml:space="preserve">z remontem </w:t>
      </w:r>
      <w:r w:rsidR="00441923" w:rsidRPr="00C44636">
        <w:rPr>
          <w:rFonts w:cs="Arial"/>
          <w:sz w:val="22"/>
          <w:szCs w:val="22"/>
        </w:rPr>
        <w:t xml:space="preserve">pomieszczenia </w:t>
      </w:r>
      <w:r w:rsidR="00972D09">
        <w:rPr>
          <w:rFonts w:cs="Arial"/>
          <w:sz w:val="22"/>
          <w:szCs w:val="22"/>
        </w:rPr>
        <w:t xml:space="preserve">nr </w:t>
      </w:r>
      <w:r w:rsidR="00441923" w:rsidRPr="00C44636">
        <w:rPr>
          <w:rFonts w:cs="Arial"/>
          <w:sz w:val="22"/>
          <w:szCs w:val="22"/>
        </w:rPr>
        <w:t>213 w budynku</w:t>
      </w:r>
      <w:r w:rsidR="000A43C4">
        <w:rPr>
          <w:rFonts w:cs="Arial"/>
          <w:sz w:val="22"/>
          <w:szCs w:val="22"/>
        </w:rPr>
        <w:t xml:space="preserve"> </w:t>
      </w:r>
      <w:r w:rsidR="000A43C4" w:rsidRPr="0052037B">
        <w:rPr>
          <w:rFonts w:cs="Arial"/>
          <w:sz w:val="22"/>
          <w:szCs w:val="22"/>
        </w:rPr>
        <w:t>Wrocławskiego Centrum Rozwoju Społecznego</w:t>
      </w:r>
      <w:r w:rsidR="000A43C4">
        <w:rPr>
          <w:rFonts w:cs="Arial"/>
          <w:sz w:val="22"/>
          <w:szCs w:val="22"/>
        </w:rPr>
        <w:t xml:space="preserve"> </w:t>
      </w:r>
      <w:r w:rsidR="000A43C4" w:rsidRPr="0052037B">
        <w:rPr>
          <w:rFonts w:cs="Arial"/>
          <w:sz w:val="22"/>
          <w:szCs w:val="22"/>
        </w:rPr>
        <w:t>przy pl. Dominikański</w:t>
      </w:r>
      <w:r w:rsidR="000A43C4">
        <w:rPr>
          <w:rFonts w:cs="Arial"/>
          <w:sz w:val="22"/>
          <w:szCs w:val="22"/>
        </w:rPr>
        <w:t>m</w:t>
      </w:r>
      <w:r w:rsidR="000A43C4" w:rsidRPr="0052037B">
        <w:rPr>
          <w:rFonts w:cs="Arial"/>
          <w:sz w:val="22"/>
          <w:szCs w:val="22"/>
        </w:rPr>
        <w:t xml:space="preserve"> 6 we Wrocławiu</w:t>
      </w:r>
      <w:r>
        <w:rPr>
          <w:rFonts w:asciiTheme="minorHAnsi" w:hAnsiTheme="minorHAnsi" w:cs="Arial"/>
          <w:sz w:val="22"/>
          <w:szCs w:val="22"/>
        </w:rPr>
        <w:t>.</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Zakres stosowania</w:t>
      </w:r>
      <w:r>
        <w:rPr>
          <w:rFonts w:cs="Arial"/>
          <w:b/>
        </w:rPr>
        <w:t xml:space="preserve"> SST</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Niniejsza specyfikacja techniczna będzie stosowana jako dokument</w:t>
      </w:r>
      <w:r w:rsidR="00B21A8A">
        <w:rPr>
          <w:rFonts w:asciiTheme="minorHAnsi" w:hAnsiTheme="minorHAnsi" w:cs="Arial"/>
          <w:sz w:val="22"/>
          <w:szCs w:val="22"/>
        </w:rPr>
        <w:t>, stanowiący opis przedmiotu zamówienia</w:t>
      </w:r>
      <w:r w:rsidRPr="00864788">
        <w:rPr>
          <w:rFonts w:asciiTheme="minorHAnsi" w:hAnsiTheme="minorHAnsi" w:cs="Arial"/>
          <w:sz w:val="22"/>
          <w:szCs w:val="22"/>
        </w:rPr>
        <w:t xml:space="preserve"> przy zlecaniu i realizacji robót jak w punkcie 1.1</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Zakres robót objętych SST</w:t>
      </w:r>
    </w:p>
    <w:p w:rsidR="00EA20F2" w:rsidRDefault="00EA20F2" w:rsidP="00EA20F2">
      <w:pPr>
        <w:ind w:right="32" w:firstLine="360"/>
        <w:rPr>
          <w:rFonts w:asciiTheme="minorHAnsi" w:hAnsiTheme="minorHAnsi" w:cs="Arial"/>
          <w:sz w:val="22"/>
          <w:szCs w:val="22"/>
        </w:rPr>
      </w:pPr>
      <w:r w:rsidRPr="00864788">
        <w:rPr>
          <w:rFonts w:asciiTheme="minorHAnsi" w:hAnsiTheme="minorHAnsi" w:cs="Arial"/>
          <w:sz w:val="22"/>
          <w:szCs w:val="22"/>
        </w:rPr>
        <w:t>Ustalenia zawarte w niniejszej specyfikacji dotyczą zasad prowadzenia robót związanych z:</w:t>
      </w:r>
    </w:p>
    <w:p w:rsidR="000A43C4" w:rsidRDefault="00441923" w:rsidP="00CC39EB">
      <w:pPr>
        <w:pStyle w:val="Akapitzlist"/>
        <w:numPr>
          <w:ilvl w:val="0"/>
          <w:numId w:val="20"/>
        </w:numPr>
        <w:spacing w:after="0" w:line="240" w:lineRule="auto"/>
        <w:ind w:right="34"/>
        <w:contextualSpacing w:val="0"/>
        <w:rPr>
          <w:rFonts w:cs="Arial"/>
        </w:rPr>
      </w:pPr>
      <w:r>
        <w:rPr>
          <w:rFonts w:cs="Arial"/>
        </w:rPr>
        <w:t>zerwanie tapet</w:t>
      </w:r>
    </w:p>
    <w:p w:rsidR="00EA20F2" w:rsidRDefault="00EA20F2" w:rsidP="00CC39EB">
      <w:pPr>
        <w:pStyle w:val="Akapitzlist"/>
        <w:numPr>
          <w:ilvl w:val="0"/>
          <w:numId w:val="20"/>
        </w:numPr>
        <w:spacing w:after="0" w:line="240" w:lineRule="auto"/>
        <w:ind w:right="34"/>
        <w:contextualSpacing w:val="0"/>
        <w:rPr>
          <w:rFonts w:cs="Arial"/>
        </w:rPr>
      </w:pPr>
      <w:r w:rsidRPr="00D70F05">
        <w:rPr>
          <w:rFonts w:cs="Arial"/>
        </w:rPr>
        <w:t xml:space="preserve">rozebranie </w:t>
      </w:r>
      <w:r w:rsidR="00441923">
        <w:rPr>
          <w:rFonts w:cs="Arial"/>
        </w:rPr>
        <w:t>posadzki z paneli i wykładziny pcv</w:t>
      </w:r>
    </w:p>
    <w:p w:rsidR="00441923" w:rsidRPr="00D70F05" w:rsidRDefault="00441923" w:rsidP="00CC39EB">
      <w:pPr>
        <w:pStyle w:val="Akapitzlist"/>
        <w:numPr>
          <w:ilvl w:val="0"/>
          <w:numId w:val="20"/>
        </w:numPr>
        <w:spacing w:after="0" w:line="240" w:lineRule="auto"/>
        <w:ind w:right="34"/>
        <w:contextualSpacing w:val="0"/>
        <w:rPr>
          <w:rFonts w:cs="Arial"/>
        </w:rPr>
      </w:pPr>
      <w:r>
        <w:rPr>
          <w:rFonts w:cs="Arial"/>
        </w:rPr>
        <w:t>demontaż ościeżnic i skrzydeł drzwiowych</w:t>
      </w:r>
    </w:p>
    <w:p w:rsidR="00EA20F2" w:rsidRPr="00C56C07" w:rsidRDefault="00EA20F2" w:rsidP="00CC39EB">
      <w:pPr>
        <w:pStyle w:val="Akapitzlist"/>
        <w:numPr>
          <w:ilvl w:val="0"/>
          <w:numId w:val="20"/>
        </w:numPr>
        <w:spacing w:after="0" w:line="240" w:lineRule="auto"/>
        <w:ind w:left="1003" w:right="34" w:hanging="357"/>
        <w:rPr>
          <w:rFonts w:cs="Arial"/>
        </w:rPr>
      </w:pPr>
      <w:r w:rsidRPr="00C56C07">
        <w:rPr>
          <w:rFonts w:cs="Arial"/>
        </w:rPr>
        <w:t>wywóz materiałów z rozbiórki z kosztem utylizacji</w:t>
      </w:r>
    </w:p>
    <w:p w:rsidR="00EA20F2" w:rsidRPr="001856C4" w:rsidRDefault="00EA20F2" w:rsidP="00CC39EB">
      <w:pPr>
        <w:pStyle w:val="Akapitzlist"/>
        <w:numPr>
          <w:ilvl w:val="0"/>
          <w:numId w:val="20"/>
        </w:numPr>
        <w:autoSpaceDE w:val="0"/>
        <w:autoSpaceDN w:val="0"/>
        <w:adjustRightInd w:val="0"/>
        <w:spacing w:after="0" w:line="240" w:lineRule="auto"/>
        <w:rPr>
          <w:rFonts w:cstheme="minorHAnsi"/>
        </w:rPr>
      </w:pPr>
      <w:r w:rsidRPr="001856C4">
        <w:rPr>
          <w:rFonts w:cstheme="minorHAnsi"/>
        </w:rPr>
        <w:t>inne niezbędne dla prawidłowego wykonania zadania</w:t>
      </w:r>
    </w:p>
    <w:p w:rsidR="00EA20F2" w:rsidRPr="00AF5C22" w:rsidRDefault="00EA20F2" w:rsidP="003F7013">
      <w:pPr>
        <w:pStyle w:val="Akapitzlist"/>
        <w:numPr>
          <w:ilvl w:val="1"/>
          <w:numId w:val="11"/>
        </w:numPr>
        <w:tabs>
          <w:tab w:val="left" w:pos="1628"/>
        </w:tabs>
        <w:spacing w:after="0" w:line="240" w:lineRule="auto"/>
        <w:ind w:left="426" w:right="32" w:hanging="426"/>
        <w:rPr>
          <w:rFonts w:cs="Arial"/>
          <w:b/>
        </w:rPr>
      </w:pPr>
      <w:r w:rsidRPr="00AF5C22">
        <w:rPr>
          <w:rFonts w:cs="Arial"/>
          <w:b/>
        </w:rPr>
        <w:t>Określenia podstawowe</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lastRenderedPageBreak/>
        <w:t>Stosowane określenia podstawowe są zgodne z obowiązującymi, odpowiednimi polskimi normami</w:t>
      </w:r>
      <w:r>
        <w:rPr>
          <w:rFonts w:asciiTheme="minorHAnsi" w:hAnsiTheme="minorHAnsi" w:cs="Arial"/>
          <w:sz w:val="22"/>
          <w:szCs w:val="22"/>
        </w:rPr>
        <w:t xml:space="preserve"> oraz z definicjami podanymi w </w:t>
      </w:r>
      <w:r w:rsidRPr="00864788">
        <w:rPr>
          <w:rFonts w:asciiTheme="minorHAnsi" w:hAnsiTheme="minorHAnsi" w:cs="Arial"/>
          <w:sz w:val="22"/>
          <w:szCs w:val="22"/>
        </w:rPr>
        <w:t>ST B-00.00 „Wymagania ogólne"</w:t>
      </w:r>
    </w:p>
    <w:p w:rsidR="00EA20F2" w:rsidRPr="00AF5C22" w:rsidRDefault="00EA20F2" w:rsidP="003F7013">
      <w:pPr>
        <w:pStyle w:val="Akapitzlist"/>
        <w:numPr>
          <w:ilvl w:val="1"/>
          <w:numId w:val="11"/>
        </w:numPr>
        <w:tabs>
          <w:tab w:val="left" w:pos="1628"/>
        </w:tabs>
        <w:spacing w:after="0" w:line="240" w:lineRule="auto"/>
        <w:ind w:left="426" w:right="32" w:hanging="426"/>
        <w:rPr>
          <w:rFonts w:cs="Arial"/>
          <w:b/>
        </w:rPr>
      </w:pPr>
      <w:r w:rsidRPr="00AF5C22">
        <w:rPr>
          <w:rFonts w:cs="Arial"/>
          <w:b/>
        </w:rPr>
        <w:t>Ogólne wymagania dotyczące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wymagania</w:t>
      </w:r>
      <w:r>
        <w:rPr>
          <w:rFonts w:asciiTheme="minorHAnsi" w:hAnsiTheme="minorHAnsi" w:cs="Arial"/>
          <w:sz w:val="22"/>
          <w:szCs w:val="22"/>
        </w:rPr>
        <w:t xml:space="preserve"> dotyczące robót podano w </w:t>
      </w:r>
      <w:r w:rsidRPr="00864788">
        <w:rPr>
          <w:rFonts w:asciiTheme="minorHAnsi" w:hAnsiTheme="minorHAnsi" w:cs="Arial"/>
          <w:sz w:val="22"/>
          <w:szCs w:val="22"/>
        </w:rPr>
        <w:t>ST B-00.00 „Wymagania ogólne"</w:t>
      </w:r>
    </w:p>
    <w:p w:rsidR="00EA20F2" w:rsidRPr="00864788" w:rsidRDefault="00EA20F2" w:rsidP="00EA20F2">
      <w:pPr>
        <w:ind w:right="32"/>
        <w:rPr>
          <w:rFonts w:asciiTheme="minorHAnsi" w:hAnsiTheme="minorHAnsi"/>
          <w:sz w:val="22"/>
          <w:szCs w:val="22"/>
        </w:rPr>
      </w:pPr>
    </w:p>
    <w:p w:rsidR="00EA20F2" w:rsidRPr="00AF5C22" w:rsidRDefault="00EA20F2" w:rsidP="003F7013">
      <w:pPr>
        <w:pStyle w:val="Akapitzlist"/>
        <w:keepNext/>
        <w:keepLines/>
        <w:numPr>
          <w:ilvl w:val="0"/>
          <w:numId w:val="11"/>
        </w:numPr>
        <w:tabs>
          <w:tab w:val="left" w:pos="586"/>
        </w:tabs>
        <w:spacing w:after="0"/>
        <w:ind w:left="357" w:right="34" w:hanging="357"/>
        <w:outlineLvl w:val="6"/>
        <w:rPr>
          <w:rFonts w:cs="Arial"/>
          <w:b/>
        </w:rPr>
      </w:pPr>
      <w:r w:rsidRPr="00AF5C22">
        <w:rPr>
          <w:rFonts w:cs="Arial"/>
          <w:b/>
        </w:rPr>
        <w:t>MATERIAŁY</w:t>
      </w:r>
    </w:p>
    <w:p w:rsidR="00EA20F2" w:rsidRPr="00AF5C22" w:rsidRDefault="00EA20F2" w:rsidP="00CC39EB">
      <w:pPr>
        <w:pStyle w:val="Akapitzlist"/>
        <w:numPr>
          <w:ilvl w:val="1"/>
          <w:numId w:val="16"/>
        </w:numPr>
        <w:tabs>
          <w:tab w:val="left" w:pos="426"/>
        </w:tabs>
        <w:spacing w:after="0" w:line="240" w:lineRule="auto"/>
        <w:ind w:left="426" w:right="32" w:hanging="426"/>
        <w:rPr>
          <w:rFonts w:cs="Arial"/>
          <w:b/>
        </w:rPr>
      </w:pPr>
      <w:r w:rsidRPr="00AF5C22">
        <w:rPr>
          <w:rFonts w:cs="Arial"/>
          <w:b/>
        </w:rPr>
        <w:t>Ogólne wymagania dotyczące materiałów</w:t>
      </w:r>
    </w:p>
    <w:p w:rsidR="00EA20F2" w:rsidRPr="00864788" w:rsidRDefault="00EA20F2" w:rsidP="00EA20F2">
      <w:pPr>
        <w:ind w:right="32" w:firstLine="426"/>
        <w:rPr>
          <w:rFonts w:asciiTheme="minorHAnsi" w:hAnsiTheme="minorHAnsi"/>
          <w:sz w:val="22"/>
          <w:szCs w:val="22"/>
        </w:rPr>
      </w:pPr>
      <w:r w:rsidRPr="00864788">
        <w:rPr>
          <w:rFonts w:asciiTheme="minorHAnsi" w:hAnsiTheme="minorHAnsi" w:cs="Arial"/>
          <w:sz w:val="22"/>
          <w:szCs w:val="22"/>
        </w:rPr>
        <w:t>Ogólne wymagania dotyczące materiałów, ich pozyskiwania i składowania, podano w ST B-00.00 „Wymagania ogólne"</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 xml:space="preserve">Nie przewiduje się odzysku materiałów z </w:t>
      </w:r>
      <w:r>
        <w:rPr>
          <w:rFonts w:asciiTheme="minorHAnsi" w:hAnsiTheme="minorHAnsi" w:cs="Arial"/>
          <w:sz w:val="22"/>
          <w:szCs w:val="22"/>
        </w:rPr>
        <w:t xml:space="preserve">płytek ceramicznych, stolarki drzwiowej i </w:t>
      </w:r>
      <w:r w:rsidRPr="00864788">
        <w:rPr>
          <w:rFonts w:asciiTheme="minorHAnsi" w:hAnsiTheme="minorHAnsi" w:cs="Arial"/>
          <w:sz w:val="22"/>
          <w:szCs w:val="22"/>
        </w:rPr>
        <w:t>ich części.</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SPRZĘT</w:t>
      </w:r>
    </w:p>
    <w:p w:rsidR="00EA20F2" w:rsidRPr="00AF5C22" w:rsidRDefault="00EA20F2" w:rsidP="00CC39EB">
      <w:pPr>
        <w:pStyle w:val="Akapitzlist"/>
        <w:numPr>
          <w:ilvl w:val="1"/>
          <w:numId w:val="17"/>
        </w:numPr>
        <w:tabs>
          <w:tab w:val="left" w:pos="759"/>
        </w:tabs>
        <w:spacing w:after="0" w:line="240" w:lineRule="auto"/>
        <w:ind w:left="426" w:right="32" w:hanging="426"/>
        <w:rPr>
          <w:rFonts w:cs="Arial"/>
          <w:b/>
        </w:rPr>
      </w:pPr>
      <w:r w:rsidRPr="00AF5C22">
        <w:rPr>
          <w:rFonts w:cs="Arial"/>
          <w:b/>
        </w:rPr>
        <w:t>Ogólne wymagania dotyczące sprzętu</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w:t>
      </w:r>
      <w:r>
        <w:rPr>
          <w:rFonts w:asciiTheme="minorHAnsi" w:hAnsiTheme="minorHAnsi" w:cs="Arial"/>
          <w:sz w:val="22"/>
          <w:szCs w:val="22"/>
        </w:rPr>
        <w:t xml:space="preserve">nia dotyczące sprzętu podano w </w:t>
      </w:r>
      <w:r w:rsidRPr="00864788">
        <w:rPr>
          <w:rFonts w:asciiTheme="minorHAnsi" w:hAnsiTheme="minorHAnsi" w:cs="Arial"/>
          <w:sz w:val="22"/>
          <w:szCs w:val="22"/>
        </w:rPr>
        <w:t>ST B-00.00 „Wym</w:t>
      </w:r>
      <w:r>
        <w:rPr>
          <w:rFonts w:asciiTheme="minorHAnsi" w:hAnsiTheme="minorHAnsi" w:cs="Arial"/>
          <w:sz w:val="22"/>
          <w:szCs w:val="22"/>
        </w:rPr>
        <w:t>agania ogólne"</w:t>
      </w:r>
      <w:r w:rsidRPr="00864788">
        <w:rPr>
          <w:rFonts w:asciiTheme="minorHAnsi" w:hAnsiTheme="minorHAnsi" w:cs="Arial"/>
          <w:sz w:val="22"/>
          <w:szCs w:val="22"/>
        </w:rPr>
        <w:t>.</w:t>
      </w:r>
    </w:p>
    <w:p w:rsidR="00EA20F2" w:rsidRPr="00AF5C22" w:rsidRDefault="00EA20F2" w:rsidP="00CC39EB">
      <w:pPr>
        <w:pStyle w:val="Akapitzlist"/>
        <w:numPr>
          <w:ilvl w:val="1"/>
          <w:numId w:val="17"/>
        </w:numPr>
        <w:tabs>
          <w:tab w:val="left" w:pos="759"/>
        </w:tabs>
        <w:spacing w:after="0" w:line="240" w:lineRule="auto"/>
        <w:ind w:left="426" w:right="32" w:hanging="426"/>
        <w:rPr>
          <w:rFonts w:cs="Arial"/>
          <w:b/>
        </w:rPr>
      </w:pPr>
      <w:r w:rsidRPr="00AF5C22">
        <w:rPr>
          <w:rFonts w:cs="Arial"/>
          <w:b/>
        </w:rPr>
        <w:t>Sprzęt do rozbiórki</w:t>
      </w:r>
    </w:p>
    <w:p w:rsidR="00EA20F2" w:rsidRDefault="00EA20F2" w:rsidP="00EA20F2">
      <w:pPr>
        <w:ind w:right="32" w:firstLine="426"/>
        <w:rPr>
          <w:rFonts w:asciiTheme="minorHAnsi" w:hAnsiTheme="minorHAnsi" w:cs="Arial"/>
          <w:sz w:val="22"/>
          <w:szCs w:val="22"/>
        </w:rPr>
      </w:pPr>
      <w:r w:rsidRPr="00AF5C22">
        <w:rPr>
          <w:rFonts w:asciiTheme="minorHAnsi" w:hAnsiTheme="minorHAnsi" w:cs="Arial"/>
          <w:sz w:val="22"/>
          <w:szCs w:val="22"/>
        </w:rPr>
        <w:t>Wykonawca powinien dysponować niezbędnym sprzętem do wykonania robót określonych w</w:t>
      </w:r>
      <w:r>
        <w:rPr>
          <w:rFonts w:asciiTheme="minorHAnsi" w:hAnsiTheme="minorHAnsi" w:cs="Arial"/>
          <w:sz w:val="22"/>
          <w:szCs w:val="22"/>
        </w:rPr>
        <w:t xml:space="preserve"> SST - 01</w:t>
      </w:r>
      <w:r w:rsidRPr="00AF5C22">
        <w:rPr>
          <w:rFonts w:asciiTheme="minorHAnsi" w:hAnsiTheme="minorHAnsi" w:cs="Arial"/>
          <w:sz w:val="22"/>
          <w:szCs w:val="22"/>
        </w:rPr>
        <w:t>.00 oraz sprzętem technicznym i narzędziami potrzebnymi do wykonania</w:t>
      </w:r>
      <w:r>
        <w:rPr>
          <w:rFonts w:asciiTheme="minorHAnsi" w:hAnsiTheme="minorHAnsi" w:cs="Arial"/>
          <w:sz w:val="22"/>
          <w:szCs w:val="22"/>
        </w:rPr>
        <w:t xml:space="preserve"> </w:t>
      </w:r>
      <w:r w:rsidRPr="00AF5C22">
        <w:rPr>
          <w:rFonts w:asciiTheme="minorHAnsi" w:hAnsiTheme="minorHAnsi" w:cs="Arial"/>
          <w:sz w:val="22"/>
          <w:szCs w:val="22"/>
        </w:rPr>
        <w:t>robót rozbiórkowych.</w:t>
      </w:r>
      <w:r>
        <w:rPr>
          <w:rFonts w:asciiTheme="minorHAnsi" w:hAnsiTheme="minorHAnsi" w:cs="Arial"/>
          <w:sz w:val="22"/>
          <w:szCs w:val="22"/>
        </w:rPr>
        <w:t xml:space="preserve"> </w:t>
      </w:r>
      <w:r w:rsidRPr="00AF5C22">
        <w:rPr>
          <w:rFonts w:asciiTheme="minorHAnsi" w:hAnsiTheme="minorHAnsi" w:cs="Arial"/>
          <w:sz w:val="22"/>
          <w:szCs w:val="22"/>
        </w:rPr>
        <w:t xml:space="preserve">Zastosowane rodzaje sprzętu </w:t>
      </w:r>
      <w:r>
        <w:rPr>
          <w:rFonts w:asciiTheme="minorHAnsi" w:hAnsiTheme="minorHAnsi" w:cs="Arial"/>
          <w:sz w:val="22"/>
          <w:szCs w:val="22"/>
        </w:rPr>
        <w:t>u</w:t>
      </w:r>
      <w:r w:rsidRPr="00AF5C22">
        <w:rPr>
          <w:rFonts w:asciiTheme="minorHAnsi" w:hAnsiTheme="minorHAnsi" w:cs="Arial"/>
          <w:sz w:val="22"/>
          <w:szCs w:val="22"/>
        </w:rPr>
        <w:t>żywanego do robót rozbiórkowych powinny odpowiadać</w:t>
      </w:r>
      <w:r>
        <w:rPr>
          <w:rFonts w:asciiTheme="minorHAnsi" w:hAnsiTheme="minorHAnsi" w:cs="Arial"/>
          <w:sz w:val="22"/>
          <w:szCs w:val="22"/>
        </w:rPr>
        <w:t xml:space="preserve"> </w:t>
      </w:r>
      <w:r w:rsidRPr="00AF5C22">
        <w:rPr>
          <w:rFonts w:asciiTheme="minorHAnsi" w:hAnsiTheme="minorHAnsi" w:cs="Arial"/>
          <w:sz w:val="22"/>
          <w:szCs w:val="22"/>
        </w:rPr>
        <w:t>wymaganiom zastosowanej technologii oraz warunkom przepisów BHP obowiązującymi w</w:t>
      </w:r>
      <w:r>
        <w:rPr>
          <w:rFonts w:asciiTheme="minorHAnsi" w:hAnsiTheme="minorHAnsi" w:cs="Arial"/>
          <w:sz w:val="22"/>
          <w:szCs w:val="22"/>
        </w:rPr>
        <w:t xml:space="preserve"> </w:t>
      </w:r>
      <w:r w:rsidRPr="00AF5C22">
        <w:rPr>
          <w:rFonts w:asciiTheme="minorHAnsi" w:hAnsiTheme="minorHAnsi" w:cs="Arial"/>
          <w:sz w:val="22"/>
          <w:szCs w:val="22"/>
        </w:rPr>
        <w:t xml:space="preserve">konkretnej dziedzinie ich stosowania, po uzgodnieniu z </w:t>
      </w:r>
      <w:r w:rsidR="001218CA">
        <w:rPr>
          <w:rFonts w:asciiTheme="minorHAnsi" w:hAnsiTheme="minorHAnsi" w:cs="Arial"/>
          <w:sz w:val="22"/>
          <w:szCs w:val="22"/>
        </w:rPr>
        <w:t>przedstawicielem Zamawiającego</w:t>
      </w:r>
      <w:r w:rsidRPr="00AF5C22">
        <w:rPr>
          <w:rFonts w:asciiTheme="minorHAnsi" w:hAnsiTheme="minorHAnsi" w:cs="Arial"/>
          <w:sz w:val="22"/>
          <w:szCs w:val="22"/>
        </w:rPr>
        <w:t>.</w:t>
      </w:r>
      <w:r>
        <w:rPr>
          <w:rFonts w:asciiTheme="minorHAnsi" w:hAnsiTheme="minorHAnsi" w:cs="Arial"/>
          <w:sz w:val="22"/>
          <w:szCs w:val="22"/>
        </w:rPr>
        <w:t xml:space="preserve"> </w:t>
      </w:r>
    </w:p>
    <w:p w:rsidR="00EA20F2" w:rsidRPr="00AF5C22" w:rsidRDefault="00EA20F2" w:rsidP="00EA20F2">
      <w:pPr>
        <w:ind w:right="32" w:firstLine="708"/>
        <w:rPr>
          <w:rFonts w:asciiTheme="minorHAnsi" w:hAnsiTheme="minorHAnsi" w:cs="Arial"/>
          <w:sz w:val="22"/>
          <w:szCs w:val="22"/>
        </w:rPr>
      </w:pPr>
      <w:r w:rsidRPr="00AF5C22">
        <w:rPr>
          <w:rFonts w:asciiTheme="minorHAnsi" w:hAnsiTheme="minorHAnsi" w:cs="Arial"/>
          <w:sz w:val="22"/>
          <w:szCs w:val="22"/>
        </w:rPr>
        <w:t>Jakikolwiek sprzęt, maszyny budowlane lub narzędzia niegwarantujące zachowania</w:t>
      </w:r>
      <w:r>
        <w:rPr>
          <w:rFonts w:asciiTheme="minorHAnsi" w:hAnsiTheme="minorHAnsi" w:cs="Arial"/>
          <w:sz w:val="22"/>
          <w:szCs w:val="22"/>
        </w:rPr>
        <w:t xml:space="preserve"> </w:t>
      </w:r>
      <w:r w:rsidRPr="00AF5C22">
        <w:rPr>
          <w:rFonts w:asciiTheme="minorHAnsi" w:hAnsiTheme="minorHAnsi" w:cs="Arial"/>
          <w:sz w:val="22"/>
          <w:szCs w:val="22"/>
        </w:rPr>
        <w:t>wymagań jakościowych i przepisów BIOZ zostaną</w:t>
      </w:r>
      <w:r>
        <w:rPr>
          <w:rFonts w:asciiTheme="minorHAnsi" w:hAnsiTheme="minorHAnsi" w:cs="Arial"/>
          <w:sz w:val="22"/>
          <w:szCs w:val="22"/>
        </w:rPr>
        <w:t xml:space="preserve"> przez </w:t>
      </w:r>
      <w:r w:rsidR="001218CA">
        <w:rPr>
          <w:rFonts w:asciiTheme="minorHAnsi" w:hAnsiTheme="minorHAnsi" w:cs="Arial"/>
          <w:sz w:val="22"/>
          <w:szCs w:val="22"/>
        </w:rPr>
        <w:t>przedstawiciela Zamawiającego</w:t>
      </w:r>
      <w:r w:rsidR="001218CA" w:rsidDel="001218CA">
        <w:rPr>
          <w:rFonts w:asciiTheme="minorHAnsi" w:hAnsiTheme="minorHAnsi" w:cs="Arial"/>
          <w:sz w:val="22"/>
          <w:szCs w:val="22"/>
        </w:rPr>
        <w:t xml:space="preserve"> </w:t>
      </w:r>
      <w:r w:rsidRPr="00AF5C22">
        <w:rPr>
          <w:rFonts w:asciiTheme="minorHAnsi" w:hAnsiTheme="minorHAnsi" w:cs="Arial"/>
          <w:sz w:val="22"/>
          <w:szCs w:val="22"/>
        </w:rPr>
        <w:t>zdyskwalifikowane i niedopuszczone do robót.</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Do wykonania robót rozbiórkowych Wykonawca użyje przykładowego sprzętu jak poniżej , lub inny zaakcep</w:t>
      </w:r>
      <w:r>
        <w:rPr>
          <w:rFonts w:asciiTheme="minorHAnsi" w:hAnsiTheme="minorHAnsi" w:cs="Arial"/>
          <w:sz w:val="22"/>
          <w:szCs w:val="22"/>
        </w:rPr>
        <w:t xml:space="preserve">towany przez </w:t>
      </w:r>
      <w:r w:rsidR="001218CA">
        <w:rPr>
          <w:rFonts w:asciiTheme="minorHAnsi" w:hAnsiTheme="minorHAnsi" w:cs="Arial"/>
          <w:sz w:val="22"/>
          <w:szCs w:val="22"/>
        </w:rPr>
        <w:t>przedstawiciela Zamawiającego</w:t>
      </w:r>
      <w:r w:rsidRPr="00864788">
        <w:rPr>
          <w:rFonts w:asciiTheme="minorHAnsi" w:hAnsiTheme="minorHAnsi" w:cs="Arial"/>
          <w:sz w:val="22"/>
          <w:szCs w:val="22"/>
        </w:rPr>
        <w:t>:</w:t>
      </w:r>
    </w:p>
    <w:p w:rsidR="00EA20F2" w:rsidRPr="00AF5C22" w:rsidRDefault="00EA20F2" w:rsidP="00766DA2">
      <w:pPr>
        <w:pStyle w:val="Akapitzlist"/>
        <w:numPr>
          <w:ilvl w:val="0"/>
          <w:numId w:val="15"/>
        </w:numPr>
        <w:spacing w:after="0" w:line="240" w:lineRule="auto"/>
        <w:ind w:left="851" w:right="32" w:hanging="425"/>
        <w:rPr>
          <w:rFonts w:cs="Arial"/>
        </w:rPr>
      </w:pPr>
      <w:r w:rsidRPr="00AF5C22">
        <w:rPr>
          <w:rFonts w:cs="Arial"/>
        </w:rPr>
        <w:t>przecinarkami kątowymi do metalu,</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wyciąg</w:t>
      </w:r>
      <w:r>
        <w:rPr>
          <w:rFonts w:cs="Arial"/>
        </w:rPr>
        <w:t>,</w:t>
      </w:r>
    </w:p>
    <w:p w:rsidR="00EA20F2" w:rsidRPr="00864788" w:rsidRDefault="00EA20F2" w:rsidP="00766DA2">
      <w:pPr>
        <w:pStyle w:val="Akapitzlist"/>
        <w:numPr>
          <w:ilvl w:val="0"/>
          <w:numId w:val="15"/>
        </w:numPr>
        <w:spacing w:after="0" w:line="240" w:lineRule="auto"/>
        <w:ind w:left="851" w:right="32" w:hanging="425"/>
        <w:rPr>
          <w:rFonts w:cs="Arial"/>
        </w:rPr>
      </w:pPr>
      <w:r>
        <w:rPr>
          <w:rFonts w:cs="Arial"/>
        </w:rPr>
        <w:t>rusztowania</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leje budowlane zsypowe</w:t>
      </w:r>
    </w:p>
    <w:p w:rsidR="00EA20F2" w:rsidRDefault="00EA20F2" w:rsidP="00766DA2">
      <w:pPr>
        <w:pStyle w:val="Akapitzlist"/>
        <w:numPr>
          <w:ilvl w:val="0"/>
          <w:numId w:val="15"/>
        </w:numPr>
        <w:spacing w:after="0" w:line="240" w:lineRule="auto"/>
        <w:ind w:left="851" w:right="32" w:hanging="425"/>
        <w:rPr>
          <w:rFonts w:cs="Arial"/>
        </w:rPr>
      </w:pPr>
      <w:r>
        <w:rPr>
          <w:rFonts w:cs="Arial"/>
        </w:rPr>
        <w:t>inne niezbędne do wykonania</w:t>
      </w:r>
    </w:p>
    <w:p w:rsidR="00EA20F2" w:rsidRDefault="00EA20F2" w:rsidP="00EA20F2">
      <w:pPr>
        <w:keepNext/>
        <w:keepLines/>
        <w:tabs>
          <w:tab w:val="left" w:pos="586"/>
        </w:tabs>
        <w:ind w:right="32"/>
        <w:outlineLvl w:val="6"/>
        <w:rPr>
          <w:rFonts w:asciiTheme="minorHAnsi" w:hAnsiTheme="minorHAnsi" w:cs="Arial"/>
          <w:b/>
          <w:bCs/>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TRANSPORT</w:t>
      </w:r>
    </w:p>
    <w:p w:rsidR="00EA20F2" w:rsidRPr="00573F3A" w:rsidRDefault="00EA20F2" w:rsidP="00CC39EB">
      <w:pPr>
        <w:pStyle w:val="Akapitzlist"/>
        <w:numPr>
          <w:ilvl w:val="1"/>
          <w:numId w:val="18"/>
        </w:numPr>
        <w:tabs>
          <w:tab w:val="left" w:pos="764"/>
        </w:tabs>
        <w:spacing w:after="0" w:line="240" w:lineRule="auto"/>
        <w:ind w:left="426" w:right="32" w:hanging="426"/>
        <w:rPr>
          <w:rFonts w:cs="Arial"/>
          <w:b/>
        </w:rPr>
      </w:pPr>
      <w:r w:rsidRPr="00573F3A">
        <w:rPr>
          <w:rFonts w:cs="Arial"/>
          <w:b/>
        </w:rPr>
        <w:t>Ogólne wymagania dotyczące transportu</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wymagania</w:t>
      </w:r>
      <w:r>
        <w:rPr>
          <w:rFonts w:asciiTheme="minorHAnsi" w:hAnsiTheme="minorHAnsi" w:cs="Arial"/>
          <w:sz w:val="22"/>
          <w:szCs w:val="22"/>
        </w:rPr>
        <w:t xml:space="preserve"> dotyczące transportu podano w ST B-0</w:t>
      </w:r>
      <w:r w:rsidRPr="00864788">
        <w:rPr>
          <w:rFonts w:asciiTheme="minorHAnsi" w:hAnsiTheme="minorHAnsi" w:cs="Arial"/>
          <w:sz w:val="22"/>
          <w:szCs w:val="22"/>
        </w:rPr>
        <w:t>0.00 „Wymagania ogólne"</w:t>
      </w:r>
    </w:p>
    <w:p w:rsidR="00EA20F2" w:rsidRPr="00573F3A" w:rsidRDefault="00EA20F2" w:rsidP="00CC39EB">
      <w:pPr>
        <w:pStyle w:val="Akapitzlist"/>
        <w:numPr>
          <w:ilvl w:val="1"/>
          <w:numId w:val="18"/>
        </w:numPr>
        <w:tabs>
          <w:tab w:val="left" w:pos="764"/>
        </w:tabs>
        <w:spacing w:after="0" w:line="240" w:lineRule="auto"/>
        <w:ind w:left="426" w:right="32" w:hanging="426"/>
        <w:rPr>
          <w:rFonts w:cs="Arial"/>
          <w:b/>
        </w:rPr>
      </w:pPr>
      <w:r w:rsidRPr="00573F3A">
        <w:rPr>
          <w:rFonts w:cs="Arial"/>
          <w:b/>
        </w:rPr>
        <w:t>Transport materiałów z rozbiórki</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Materiał z rozbiórki można przewozić dowolnym dopuszczonym</w:t>
      </w:r>
      <w:r>
        <w:rPr>
          <w:rFonts w:asciiTheme="minorHAnsi" w:hAnsiTheme="minorHAnsi" w:cs="Arial"/>
          <w:sz w:val="22"/>
          <w:szCs w:val="22"/>
        </w:rPr>
        <w:t xml:space="preserve"> przepisami środkiem transportu</w:t>
      </w:r>
      <w:r w:rsidRPr="00864788">
        <w:rPr>
          <w:rFonts w:asciiTheme="minorHAnsi" w:hAnsiTheme="minorHAnsi" w:cs="Arial"/>
          <w:sz w:val="22"/>
          <w:szCs w:val="22"/>
        </w:rPr>
        <w:t>. Zamawiający nie wyznacza ani miejsca ani odległości wywozu , którą Wykonawca określa indywidualnie określając cenę wywozu za m3 obejmującą wszelkie koszty z tym związane (również koszty składowania czy utylizacji jeżeli w</w:t>
      </w:r>
      <w:r>
        <w:rPr>
          <w:rFonts w:asciiTheme="minorHAnsi" w:hAnsiTheme="minorHAnsi" w:cs="Arial"/>
          <w:sz w:val="22"/>
          <w:szCs w:val="22"/>
        </w:rPr>
        <w:t xml:space="preserve"> przedmiarze nie podano inaczej</w:t>
      </w:r>
      <w:r w:rsidRPr="00864788">
        <w:rPr>
          <w:rFonts w:asciiTheme="minorHAnsi" w:hAnsiTheme="minorHAnsi" w:cs="Arial"/>
          <w:sz w:val="22"/>
          <w:szCs w:val="22"/>
        </w:rPr>
        <w:t>)</w:t>
      </w:r>
    </w:p>
    <w:p w:rsidR="00EA20F2" w:rsidRPr="00864788" w:rsidRDefault="00EA20F2" w:rsidP="00EA20F2">
      <w:pPr>
        <w:ind w:right="32" w:firstLine="426"/>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WYKONANIE ROBÓT</w:t>
      </w:r>
    </w:p>
    <w:p w:rsidR="00EA20F2" w:rsidRPr="00DC3BDD" w:rsidRDefault="00EA20F2" w:rsidP="003F7013">
      <w:pPr>
        <w:pStyle w:val="Akapitzlist"/>
        <w:numPr>
          <w:ilvl w:val="1"/>
          <w:numId w:val="11"/>
        </w:numPr>
        <w:tabs>
          <w:tab w:val="left" w:pos="764"/>
        </w:tabs>
        <w:spacing w:after="0" w:line="240" w:lineRule="auto"/>
        <w:ind w:left="426" w:right="32" w:hanging="426"/>
        <w:rPr>
          <w:b/>
        </w:rPr>
      </w:pPr>
      <w:r w:rsidRPr="00DC3BDD">
        <w:rPr>
          <w:rFonts w:cs="Arial"/>
          <w:b/>
        </w:rPr>
        <w:t>Ogólne zasady wykonania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z</w:t>
      </w:r>
      <w:r>
        <w:rPr>
          <w:rFonts w:asciiTheme="minorHAnsi" w:hAnsiTheme="minorHAnsi" w:cs="Arial"/>
          <w:sz w:val="22"/>
          <w:szCs w:val="22"/>
        </w:rPr>
        <w:t>asady wykonania robót podano w ST B-</w:t>
      </w:r>
      <w:r w:rsidRPr="00864788">
        <w:rPr>
          <w:rFonts w:asciiTheme="minorHAnsi" w:hAnsiTheme="minorHAnsi" w:cs="Arial"/>
          <w:sz w:val="22"/>
          <w:szCs w:val="22"/>
        </w:rPr>
        <w:t>00.00 „Wymagania ogólne"</w:t>
      </w:r>
    </w:p>
    <w:p w:rsidR="00EA20F2" w:rsidRPr="00DC3BDD" w:rsidRDefault="00EA20F2" w:rsidP="003F7013">
      <w:pPr>
        <w:pStyle w:val="Akapitzlist"/>
        <w:numPr>
          <w:ilvl w:val="1"/>
          <w:numId w:val="11"/>
        </w:numPr>
        <w:tabs>
          <w:tab w:val="left" w:pos="764"/>
        </w:tabs>
        <w:spacing w:after="0" w:line="240" w:lineRule="auto"/>
        <w:ind w:left="426" w:right="32" w:hanging="426"/>
        <w:rPr>
          <w:b/>
        </w:rPr>
      </w:pPr>
      <w:r w:rsidRPr="00DC3BDD">
        <w:rPr>
          <w:rFonts w:cs="Arial"/>
          <w:b/>
        </w:rPr>
        <w:t>Wykonanie robót rozbiórkowych</w:t>
      </w:r>
    </w:p>
    <w:p w:rsidR="00EA20F2" w:rsidRPr="00864788" w:rsidRDefault="00EA20F2" w:rsidP="00766DA2">
      <w:pPr>
        <w:pStyle w:val="Akapitzlist"/>
        <w:numPr>
          <w:ilvl w:val="0"/>
          <w:numId w:val="15"/>
        </w:numPr>
        <w:spacing w:after="0" w:line="240" w:lineRule="auto"/>
        <w:ind w:left="851" w:right="32" w:hanging="425"/>
        <w:rPr>
          <w:rFonts w:cs="Arial"/>
        </w:rPr>
      </w:pPr>
      <w:r w:rsidRPr="00864788">
        <w:rPr>
          <w:rFonts w:cs="Arial"/>
        </w:rPr>
        <w:t>Roboty rozbiórkowe można wykonywać mechanicznie lub ręcznie</w:t>
      </w:r>
      <w:r>
        <w:rPr>
          <w:rFonts w:cs="Arial"/>
        </w:rPr>
        <w:t>,</w:t>
      </w:r>
    </w:p>
    <w:p w:rsidR="00EA20F2" w:rsidRPr="00864788" w:rsidRDefault="00EA20F2" w:rsidP="00766DA2">
      <w:pPr>
        <w:pStyle w:val="Akapitzlist"/>
        <w:numPr>
          <w:ilvl w:val="0"/>
          <w:numId w:val="15"/>
        </w:numPr>
        <w:spacing w:after="0" w:line="240" w:lineRule="auto"/>
        <w:ind w:left="851" w:right="32" w:hanging="425"/>
        <w:rPr>
          <w:rFonts w:cs="Arial"/>
        </w:rPr>
      </w:pPr>
      <w:r w:rsidRPr="00864788">
        <w:rPr>
          <w:rFonts w:cs="Arial"/>
        </w:rPr>
        <w:t>W koszcie pozycji rozbieranego elementu wchodzi wyniesienie go poza budynek</w:t>
      </w:r>
      <w:r w:rsidR="00441923">
        <w:rPr>
          <w:rFonts w:cs="Arial"/>
        </w:rPr>
        <w:t>, wywóz i utylizacja</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Elementy i materiały, które zgodnie z SST stają się własnością Wykonawcy, powinny być usunięte z terenu budowy.</w:t>
      </w:r>
    </w:p>
    <w:p w:rsidR="00EA20F2" w:rsidRPr="002C1A31"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t xml:space="preserve">W trakcie prowadzenia prac Wykonawca powinien przestrzegać obowiązujących przepisów ochrony przeciwpożarowej. </w:t>
      </w:r>
    </w:p>
    <w:p w:rsidR="00EA20F2" w:rsidRPr="002C1A31"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lastRenderedPageBreak/>
        <w:t>W trakcie prowadzenia prac niebezpiecznych pod względem pożarowym (należy przez to rozumieć prace remontowo-budowlane związane z użyciem otwartego ognia, cięcia z wytwarzaniem iskier mechanicznych i spawania, które prowadzone są wewnątrz lub na dachach obiektów, na przyległych do nich terenach oraz placach składowych, a takie prace remontowo-budowlane wykonywane w strefach zagrożonych wybucham) należy przestrzegać następujących zaleceń:</w:t>
      </w:r>
    </w:p>
    <w:p w:rsidR="00EA20F2" w:rsidRDefault="00EA20F2" w:rsidP="00CC39EB">
      <w:pPr>
        <w:pStyle w:val="Akapitzlist"/>
        <w:numPr>
          <w:ilvl w:val="0"/>
          <w:numId w:val="22"/>
        </w:numPr>
        <w:spacing w:after="0" w:line="240" w:lineRule="auto"/>
        <w:ind w:left="709" w:hanging="283"/>
      </w:pPr>
      <w:r>
        <w:t>p</w:t>
      </w:r>
      <w:r w:rsidRPr="00B12B75">
        <w:t xml:space="preserve">rzed rozpoczęciem prac niebezpiecznych pod względem pożarowym komisja składająca się z </w:t>
      </w:r>
      <w:r w:rsidR="00E507AE">
        <w:t>przedstawicieli administratora</w:t>
      </w:r>
      <w:r w:rsidRPr="00B12B75">
        <w:t>, użytkownika oraz wykonawcy prac ocenia zagrożenie pożarowe w miejscu wykonywania prac oraz rodzaj przedsięwzięć zabezpieczających przed możliwośc</w:t>
      </w:r>
      <w:r>
        <w:t>ią powstania pożaru lub wybuchu;</w:t>
      </w:r>
    </w:p>
    <w:p w:rsidR="00EA20F2" w:rsidRDefault="00EA20F2" w:rsidP="00CC39EB">
      <w:pPr>
        <w:pStyle w:val="Akapitzlist"/>
        <w:numPr>
          <w:ilvl w:val="0"/>
          <w:numId w:val="22"/>
        </w:numPr>
        <w:spacing w:after="0" w:line="240" w:lineRule="auto"/>
        <w:ind w:left="709" w:hanging="283"/>
      </w:pPr>
      <w:r>
        <w:t>z</w:t>
      </w:r>
      <w:r w:rsidRPr="00B12B75">
        <w:t xml:space="preserve"> pracy komisji sporządza się „Protokół zabezpieczenia prac niebezpiecznych pod względem pożarowym</w:t>
      </w:r>
      <w:r>
        <w:t xml:space="preserve">” </w:t>
      </w:r>
      <w:r w:rsidRPr="00B12B75">
        <w:t xml:space="preserve">według wzoru </w:t>
      </w:r>
      <w:r>
        <w:t>dostępnego u Zamawiającego;</w:t>
      </w:r>
    </w:p>
    <w:p w:rsidR="00EA20F2" w:rsidRPr="002C1A31" w:rsidRDefault="00EA20F2" w:rsidP="00EA20F2">
      <w:pPr>
        <w:ind w:right="32" w:firstLine="426"/>
        <w:rPr>
          <w:rFonts w:asciiTheme="minorHAnsi" w:hAnsiTheme="minorHAnsi" w:cs="Arial"/>
          <w:sz w:val="22"/>
          <w:szCs w:val="22"/>
        </w:rPr>
      </w:pPr>
      <w:r>
        <w:rPr>
          <w:rFonts w:asciiTheme="minorHAnsi" w:hAnsiTheme="minorHAnsi" w:cs="Arial"/>
          <w:sz w:val="22"/>
          <w:szCs w:val="22"/>
        </w:rPr>
        <w:t>R</w:t>
      </w:r>
      <w:r w:rsidRPr="002C1A31">
        <w:rPr>
          <w:rFonts w:asciiTheme="minorHAnsi" w:hAnsiTheme="minorHAnsi" w:cs="Arial"/>
          <w:sz w:val="22"/>
          <w:szCs w:val="22"/>
        </w:rPr>
        <w:t>ozpoczęcie prac niebezpiecznych pod względem pożarowym następuje na podstawie „Zezwolenia na przeprowadzenie prac niebezpiecznych pod względem pożarowym", wydanego przez administratora. Wzór zezwolenia dostępny u Zamawiającego.</w:t>
      </w:r>
    </w:p>
    <w:p w:rsidR="00EA20F2"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t xml:space="preserve">Materiały łatwo palne będą składowane w sposób zgodny z odpowiednimi przepisami i zabezpieczone przed dostępem osób trzecich. </w:t>
      </w:r>
    </w:p>
    <w:p w:rsidR="00441923" w:rsidRPr="002C1A31" w:rsidRDefault="00441923" w:rsidP="00EA20F2">
      <w:pPr>
        <w:ind w:right="32" w:firstLine="426"/>
        <w:rPr>
          <w:rFonts w:asciiTheme="minorHAnsi" w:hAnsiTheme="minorHAnsi" w:cs="Arial"/>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sidRPr="00864788">
        <w:rPr>
          <w:rFonts w:cs="Arial"/>
          <w:b/>
          <w:bCs/>
        </w:rPr>
        <w:t>KONTROLA JAKOŚCI ROBÓT</w:t>
      </w:r>
    </w:p>
    <w:p w:rsidR="00EA20F2" w:rsidRPr="00DC3BDD" w:rsidRDefault="00EA20F2" w:rsidP="003F7013">
      <w:pPr>
        <w:pStyle w:val="Akapitzlist"/>
        <w:numPr>
          <w:ilvl w:val="1"/>
          <w:numId w:val="11"/>
        </w:numPr>
        <w:tabs>
          <w:tab w:val="left" w:pos="764"/>
        </w:tabs>
        <w:spacing w:after="0" w:line="240" w:lineRule="auto"/>
        <w:ind w:left="426" w:right="32" w:hanging="426"/>
        <w:rPr>
          <w:rFonts w:cs="Arial"/>
          <w:b/>
        </w:rPr>
      </w:pPr>
      <w:r w:rsidRPr="00DC3BDD">
        <w:rPr>
          <w:rFonts w:cs="Arial"/>
          <w:b/>
        </w:rPr>
        <w:t>Ogólne zasady kontroli jakości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zasady k</w:t>
      </w:r>
      <w:r>
        <w:rPr>
          <w:rFonts w:asciiTheme="minorHAnsi" w:hAnsiTheme="minorHAnsi" w:cs="Arial"/>
          <w:sz w:val="22"/>
          <w:szCs w:val="22"/>
        </w:rPr>
        <w:t>ontroli jakości robót podano w ST B-</w:t>
      </w:r>
      <w:r w:rsidRPr="00864788">
        <w:rPr>
          <w:rFonts w:asciiTheme="minorHAnsi" w:hAnsiTheme="minorHAnsi" w:cs="Arial"/>
          <w:sz w:val="22"/>
          <w:szCs w:val="22"/>
        </w:rPr>
        <w:t>00.00 „Wymagania ogólne"</w:t>
      </w:r>
    </w:p>
    <w:p w:rsidR="00EA20F2" w:rsidRPr="00DC3BDD" w:rsidRDefault="00EA20F2" w:rsidP="003F7013">
      <w:pPr>
        <w:pStyle w:val="Akapitzlist"/>
        <w:numPr>
          <w:ilvl w:val="1"/>
          <w:numId w:val="11"/>
        </w:numPr>
        <w:tabs>
          <w:tab w:val="left" w:pos="764"/>
        </w:tabs>
        <w:spacing w:after="0" w:line="240" w:lineRule="auto"/>
        <w:ind w:left="426" w:right="32" w:hanging="426"/>
        <w:rPr>
          <w:rFonts w:cs="Arial"/>
          <w:b/>
        </w:rPr>
      </w:pPr>
      <w:r w:rsidRPr="00DC3BDD">
        <w:rPr>
          <w:rFonts w:cs="Arial"/>
          <w:b/>
        </w:rPr>
        <w:t>Kontrola jakości robót rozbiórkowych</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Kontrola jakości robót polega na wizualnej ocenie kompletności</w:t>
      </w:r>
      <w:r>
        <w:rPr>
          <w:rFonts w:asciiTheme="minorHAnsi" w:hAnsiTheme="minorHAnsi" w:cs="Arial"/>
          <w:sz w:val="22"/>
          <w:szCs w:val="22"/>
        </w:rPr>
        <w:t xml:space="preserve"> wykonanych robót rozbiórkowych</w:t>
      </w:r>
      <w:r w:rsidRPr="00864788">
        <w:rPr>
          <w:rFonts w:asciiTheme="minorHAnsi" w:hAnsiTheme="minorHAnsi" w:cs="Arial"/>
          <w:sz w:val="22"/>
          <w:szCs w:val="22"/>
        </w:rPr>
        <w:t>.</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sidRPr="00864788">
        <w:rPr>
          <w:rFonts w:cs="Arial"/>
          <w:b/>
          <w:bCs/>
        </w:rPr>
        <w:t>OBMIAR ROBÓT</w:t>
      </w:r>
    </w:p>
    <w:p w:rsidR="00EA20F2" w:rsidRPr="00DC3BDD" w:rsidRDefault="00EA20F2" w:rsidP="00CC39EB">
      <w:pPr>
        <w:pStyle w:val="Akapitzlist"/>
        <w:numPr>
          <w:ilvl w:val="1"/>
          <w:numId w:val="19"/>
        </w:numPr>
        <w:tabs>
          <w:tab w:val="left" w:pos="426"/>
        </w:tabs>
        <w:spacing w:after="0" w:line="240" w:lineRule="auto"/>
        <w:ind w:left="426" w:right="32" w:hanging="426"/>
        <w:rPr>
          <w:rFonts w:cs="Arial"/>
          <w:b/>
        </w:rPr>
      </w:pPr>
      <w:r w:rsidRPr="00DC3BDD">
        <w:rPr>
          <w:rFonts w:cs="Arial"/>
          <w:b/>
        </w:rPr>
        <w:t>Ogólne zasady obmiaru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obmiaru robót podano w </w:t>
      </w:r>
      <w:r w:rsidRPr="00864788">
        <w:rPr>
          <w:rFonts w:asciiTheme="minorHAnsi" w:hAnsiTheme="minorHAnsi" w:cs="Arial"/>
          <w:sz w:val="22"/>
          <w:szCs w:val="22"/>
        </w:rPr>
        <w:t>ST B-00.00 „Wymagania ogólne"</w:t>
      </w:r>
    </w:p>
    <w:p w:rsidR="00EA20F2" w:rsidRPr="00DC3BDD" w:rsidRDefault="00EA20F2" w:rsidP="00CC39EB">
      <w:pPr>
        <w:pStyle w:val="Akapitzlist"/>
        <w:numPr>
          <w:ilvl w:val="1"/>
          <w:numId w:val="19"/>
        </w:numPr>
        <w:tabs>
          <w:tab w:val="left" w:pos="426"/>
        </w:tabs>
        <w:spacing w:after="0" w:line="240" w:lineRule="auto"/>
        <w:ind w:left="426" w:right="32" w:hanging="426"/>
        <w:rPr>
          <w:rFonts w:cs="Arial"/>
          <w:b/>
        </w:rPr>
      </w:pPr>
      <w:r w:rsidRPr="00DC3BDD">
        <w:rPr>
          <w:rFonts w:cs="Arial"/>
          <w:b/>
        </w:rPr>
        <w:t>Jednostka obmiarowa</w:t>
      </w:r>
    </w:p>
    <w:p w:rsidR="00EA20F2" w:rsidRPr="00864788" w:rsidRDefault="00EA20F2" w:rsidP="00EA20F2">
      <w:pPr>
        <w:ind w:right="32"/>
        <w:rPr>
          <w:rFonts w:asciiTheme="minorHAnsi" w:hAnsiTheme="minorHAnsi"/>
          <w:sz w:val="22"/>
          <w:szCs w:val="22"/>
        </w:rPr>
      </w:pPr>
      <w:r w:rsidRPr="00864788">
        <w:rPr>
          <w:rFonts w:asciiTheme="minorHAnsi" w:hAnsiTheme="minorHAnsi" w:cs="Arial"/>
          <w:sz w:val="22"/>
          <w:szCs w:val="22"/>
        </w:rPr>
        <w:t>Jednostk</w:t>
      </w:r>
      <w:r>
        <w:rPr>
          <w:rFonts w:asciiTheme="minorHAnsi" w:hAnsiTheme="minorHAnsi" w:cs="Arial"/>
          <w:sz w:val="22"/>
          <w:szCs w:val="22"/>
        </w:rPr>
        <w:t>i obmiarowe</w:t>
      </w:r>
      <w:r w:rsidRPr="00864788">
        <w:rPr>
          <w:rFonts w:asciiTheme="minorHAnsi" w:hAnsiTheme="minorHAnsi" w:cs="Arial"/>
          <w:sz w:val="22"/>
          <w:szCs w:val="22"/>
        </w:rPr>
        <w:t xml:space="preserve"> robót związan</w:t>
      </w:r>
      <w:r>
        <w:rPr>
          <w:rFonts w:asciiTheme="minorHAnsi" w:hAnsiTheme="minorHAnsi" w:cs="Arial"/>
          <w:sz w:val="22"/>
          <w:szCs w:val="22"/>
        </w:rPr>
        <w:t>e z rozbiórką elementów wg przedmiaru robót.</w:t>
      </w:r>
    </w:p>
    <w:p w:rsidR="00EA20F2" w:rsidRPr="00864788" w:rsidRDefault="00EA20F2" w:rsidP="00EA20F2">
      <w:pPr>
        <w:ind w:right="32"/>
        <w:rPr>
          <w:rFonts w:asciiTheme="minorHAnsi" w:hAnsiTheme="minorHAnsi"/>
          <w:sz w:val="22"/>
          <w:szCs w:val="22"/>
        </w:rPr>
      </w:pPr>
    </w:p>
    <w:p w:rsidR="00EA20F2" w:rsidRPr="00DC3BDD"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DC3BDD">
        <w:rPr>
          <w:rFonts w:cs="Arial"/>
          <w:b/>
          <w:bCs/>
        </w:rPr>
        <w:t>ODBIÓR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odbioru robót podano w </w:t>
      </w:r>
      <w:r w:rsidRPr="00864788">
        <w:rPr>
          <w:rFonts w:asciiTheme="minorHAnsi" w:hAnsiTheme="minorHAnsi" w:cs="Arial"/>
          <w:sz w:val="22"/>
          <w:szCs w:val="22"/>
        </w:rPr>
        <w:t>ST B-00.00 „Wymagania ogólne"</w:t>
      </w:r>
    </w:p>
    <w:p w:rsidR="00EA20F2"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PODSTAWA PŁATNOŚCI</w:t>
      </w:r>
    </w:p>
    <w:p w:rsidR="00EA20F2" w:rsidRPr="00DC2D62" w:rsidRDefault="00EA20F2" w:rsidP="00EA20F2">
      <w:pPr>
        <w:ind w:right="32"/>
        <w:rPr>
          <w:rFonts w:asciiTheme="minorHAnsi" w:hAnsiTheme="minorHAnsi"/>
          <w:b/>
          <w:sz w:val="22"/>
          <w:szCs w:val="22"/>
        </w:rPr>
      </w:pPr>
      <w:r w:rsidRPr="00DC2D62">
        <w:rPr>
          <w:rFonts w:asciiTheme="minorHAnsi" w:hAnsiTheme="minorHAnsi" w:cs="Arial"/>
          <w:b/>
          <w:sz w:val="22"/>
          <w:szCs w:val="22"/>
        </w:rPr>
        <w:t>9.1. Ogólne ustalenia dotyczące podstawy płatności</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ustalenia dotyczące podstawy płatności podano w ST B-00.00 „Wymagania ogólne"</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Pr>
          <w:rFonts w:cs="Arial"/>
          <w:b/>
          <w:bCs/>
        </w:rPr>
        <w:t>PRZEPISY ZWIĄZ</w:t>
      </w:r>
      <w:r w:rsidRPr="00864788">
        <w:rPr>
          <w:rFonts w:cs="Arial"/>
          <w:b/>
          <w:bCs/>
        </w:rPr>
        <w:t>ANE</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Rozporządzenie Ministra Infrastruktury z dn.06.02.2003 r w sprawie bezpieczeństwa i higieny pracy podczas wykonywania robót budowlanych (Dz. U. Nr 47/03 poz. 401</w:t>
      </w:r>
      <w:r>
        <w:rPr>
          <w:rFonts w:cs="Arial"/>
        </w:rPr>
        <w:t xml:space="preserve"> z p.z.</w:t>
      </w:r>
      <w:r w:rsidRPr="00864788">
        <w:rPr>
          <w:rFonts w:cs="Arial"/>
        </w:rPr>
        <w:t>).</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 xml:space="preserve">Rozporządzenie Ministra Infrastruktury z dn.26.06.2003 r w sprawie warunków i trybu postępowania dotyczącego rozbiórek oraz zmiany sposobu użytkowania obiektu budowlanego (Dz. U. </w:t>
      </w:r>
      <w:r w:rsidR="00590B57">
        <w:rPr>
          <w:rFonts w:cs="Arial"/>
        </w:rPr>
        <w:t>Nr 104</w:t>
      </w:r>
      <w:r w:rsidRPr="00864788">
        <w:rPr>
          <w:rFonts w:cs="Arial"/>
        </w:rPr>
        <w:t>0/03 poz. 1131).</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 xml:space="preserve">Rozporządzenie Ministra Spraw Wewnętrznych i Administracji z dn.16.06.2003 r w sprawie ochrony p.poż. budynków, innych obiektów budowlanych i terenów (Dz. U. </w:t>
      </w:r>
      <w:r w:rsidR="00590B57">
        <w:rPr>
          <w:rFonts w:cs="Arial"/>
        </w:rPr>
        <w:t>Nr 104</w:t>
      </w:r>
      <w:r w:rsidRPr="00864788">
        <w:rPr>
          <w:rFonts w:cs="Arial"/>
        </w:rPr>
        <w:t>/03 poz. 1138).</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Rozporządzeniu Ministra Pracy i Polityki Socjalnej z dn.26.09.1997 r w sprawie ogólnych przepisów BHP (Dz. U. Nr 169/03 poz. 1650).</w:t>
      </w:r>
    </w:p>
    <w:p w:rsidR="00EA20F2" w:rsidRDefault="00EA20F2" w:rsidP="00EA20F2">
      <w:pPr>
        <w:pStyle w:val="Tekstpodstawowy"/>
        <w:rPr>
          <w:rFonts w:asciiTheme="minorHAnsi" w:hAnsiTheme="minorHAnsi"/>
          <w:b/>
          <w:bCs/>
        </w:rPr>
      </w:pPr>
    </w:p>
    <w:p w:rsidR="00EA20F2" w:rsidRDefault="00EA20F2"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3C0BF3" w:rsidRDefault="003C0BF3" w:rsidP="004B4AAF">
      <w:pPr>
        <w:pStyle w:val="Tekstpodstawowy"/>
        <w:ind w:left="0" w:firstLine="0"/>
        <w:jc w:val="both"/>
        <w:rPr>
          <w:rFonts w:asciiTheme="minorHAnsi" w:hAnsiTheme="minorHAnsi"/>
          <w:b/>
          <w:bCs/>
        </w:rPr>
      </w:pPr>
    </w:p>
    <w:p w:rsidR="00EA20F2" w:rsidRDefault="00EA20F2" w:rsidP="00EA20F2">
      <w:pPr>
        <w:pStyle w:val="Tekstpodstawowy"/>
        <w:rPr>
          <w:rFonts w:asciiTheme="minorHAnsi" w:hAnsiTheme="minorHAnsi"/>
          <w:b/>
          <w:bCs/>
        </w:rPr>
      </w:pPr>
    </w:p>
    <w:p w:rsidR="00EA20F2" w:rsidRDefault="00EA20F2" w:rsidP="00EA20F2">
      <w:pPr>
        <w:ind w:right="32"/>
        <w:jc w:val="center"/>
        <w:rPr>
          <w:rFonts w:asciiTheme="minorHAnsi" w:hAnsiTheme="minorHAnsi" w:cs="Arial"/>
          <w:b/>
          <w:szCs w:val="32"/>
        </w:rPr>
      </w:pPr>
      <w:r w:rsidRPr="0090093A">
        <w:rPr>
          <w:rFonts w:asciiTheme="minorHAnsi" w:hAnsiTheme="minorHAnsi" w:cs="Arial"/>
          <w:b/>
          <w:szCs w:val="32"/>
        </w:rPr>
        <w:t>SZCZEGÓŁOWA SPECYFIKACJA TECHNICZNA</w:t>
      </w:r>
    </w:p>
    <w:p w:rsidR="00AA78FC" w:rsidRPr="00BD6B37" w:rsidRDefault="00AA78FC" w:rsidP="00AA78FC">
      <w:pPr>
        <w:ind w:right="32"/>
        <w:jc w:val="center"/>
        <w:rPr>
          <w:rFonts w:asciiTheme="minorHAnsi" w:hAnsiTheme="minorHAnsi" w:cs="Arial"/>
          <w:b/>
          <w:szCs w:val="32"/>
        </w:rPr>
      </w:pPr>
      <w:r w:rsidRPr="00BD6B37">
        <w:rPr>
          <w:rFonts w:asciiTheme="minorHAnsi" w:hAnsiTheme="minorHAnsi" w:cs="Arial"/>
          <w:b/>
          <w:szCs w:val="32"/>
        </w:rPr>
        <w:t>WYKONANIA I ODBIORU ROBÓT BUDOWLANYCH</w:t>
      </w:r>
    </w:p>
    <w:p w:rsidR="00BA6123" w:rsidRPr="004B7274" w:rsidRDefault="00BA6123" w:rsidP="00BA6123">
      <w:pPr>
        <w:pStyle w:val="Tekstpodstawowy"/>
        <w:rPr>
          <w:rFonts w:cs="Calibri"/>
          <w:b/>
        </w:rPr>
      </w:pPr>
      <w:r w:rsidRPr="004B7274">
        <w:rPr>
          <w:rFonts w:cs="Calibri"/>
          <w:b/>
        </w:rPr>
        <w:t>ROBOTY POSADZKOW</w:t>
      </w:r>
      <w:r>
        <w:rPr>
          <w:rFonts w:cs="Calibri"/>
          <w:b/>
        </w:rPr>
        <w:t>E</w:t>
      </w:r>
    </w:p>
    <w:p w:rsidR="00BA6123" w:rsidRPr="004B7274" w:rsidRDefault="00BA6123" w:rsidP="00BA6123">
      <w:pPr>
        <w:pStyle w:val="Tekstpodstawowy"/>
        <w:rPr>
          <w:rFonts w:cs="Calibri"/>
          <w:b/>
        </w:rPr>
      </w:pPr>
      <w:r w:rsidRPr="004B7274">
        <w:rPr>
          <w:rFonts w:cs="Calibri"/>
          <w:b/>
        </w:rPr>
        <w:t>Kod CPV 45432100-5</w:t>
      </w:r>
    </w:p>
    <w:p w:rsidR="00BA6123" w:rsidRDefault="00BA6123" w:rsidP="00AA78FC">
      <w:pPr>
        <w:ind w:right="32"/>
        <w:jc w:val="center"/>
        <w:rPr>
          <w:rFonts w:asciiTheme="minorHAnsi" w:hAnsiTheme="minorHAnsi" w:cs="Arial"/>
          <w:b/>
          <w:szCs w:val="32"/>
        </w:rPr>
      </w:pPr>
    </w:p>
    <w:p w:rsidR="00EA20F2" w:rsidRPr="0090093A" w:rsidRDefault="00EA20F2" w:rsidP="00EA20F2">
      <w:pPr>
        <w:ind w:right="32"/>
        <w:jc w:val="center"/>
        <w:rPr>
          <w:rFonts w:asciiTheme="minorHAnsi" w:hAnsiTheme="minorHAnsi" w:cs="Arial"/>
          <w:b/>
          <w:szCs w:val="32"/>
        </w:rPr>
      </w:pPr>
      <w:r w:rsidRPr="0090093A">
        <w:rPr>
          <w:rFonts w:asciiTheme="minorHAnsi" w:hAnsiTheme="minorHAnsi" w:cs="Arial"/>
          <w:b/>
          <w:szCs w:val="32"/>
        </w:rPr>
        <w:t>SST - B-0</w:t>
      </w:r>
      <w:r w:rsidR="000A43C4">
        <w:rPr>
          <w:rFonts w:asciiTheme="minorHAnsi" w:hAnsiTheme="minorHAnsi" w:cs="Arial"/>
          <w:b/>
          <w:szCs w:val="32"/>
        </w:rPr>
        <w:t>2</w:t>
      </w:r>
      <w:r w:rsidRPr="0090093A">
        <w:rPr>
          <w:rFonts w:asciiTheme="minorHAnsi" w:hAnsiTheme="minorHAnsi" w:cs="Arial"/>
          <w:b/>
          <w:szCs w:val="32"/>
        </w:rPr>
        <w:t>.00</w:t>
      </w:r>
    </w:p>
    <w:p w:rsidR="00BA6123" w:rsidRDefault="00BA6123" w:rsidP="00EA20F2">
      <w:pPr>
        <w:ind w:right="32"/>
        <w:rPr>
          <w:rFonts w:asciiTheme="minorHAnsi" w:hAnsiTheme="minorHAnsi" w:cs="Arial"/>
        </w:rPr>
      </w:pPr>
    </w:p>
    <w:p w:rsidR="00BA6123" w:rsidRPr="00167D22" w:rsidRDefault="00BA6123" w:rsidP="00CC39EB">
      <w:pPr>
        <w:pStyle w:val="Akapitzlist"/>
        <w:keepNext/>
        <w:keepLines/>
        <w:numPr>
          <w:ilvl w:val="0"/>
          <w:numId w:val="34"/>
        </w:numPr>
        <w:tabs>
          <w:tab w:val="left" w:pos="294"/>
        </w:tabs>
        <w:spacing w:after="0" w:line="240" w:lineRule="auto"/>
        <w:ind w:right="32" w:hanging="720"/>
        <w:outlineLvl w:val="6"/>
        <w:rPr>
          <w:rFonts w:asciiTheme="minorHAnsi" w:hAnsiTheme="minorHAnsi" w:cs="Arial"/>
          <w:b/>
          <w:bCs/>
        </w:rPr>
      </w:pPr>
      <w:r w:rsidRPr="00167D22">
        <w:rPr>
          <w:rFonts w:asciiTheme="minorHAnsi" w:hAnsiTheme="minorHAnsi" w:cs="Arial"/>
          <w:b/>
          <w:bCs/>
        </w:rPr>
        <w:t>CZĘŚĆ OGÓLNA</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Przedmiot SST</w:t>
      </w:r>
    </w:p>
    <w:p w:rsidR="00BA6123" w:rsidRDefault="00BA6123" w:rsidP="00BA6123">
      <w:pPr>
        <w:tabs>
          <w:tab w:val="clear" w:pos="360"/>
          <w:tab w:val="num" w:pos="0"/>
        </w:tabs>
        <w:ind w:left="0" w:firstLine="284"/>
        <w:rPr>
          <w:rFonts w:cs="Arial"/>
          <w:sz w:val="22"/>
          <w:szCs w:val="22"/>
        </w:rPr>
      </w:pPr>
      <w:r w:rsidRPr="00864788">
        <w:rPr>
          <w:rFonts w:asciiTheme="minorHAnsi" w:hAnsiTheme="minorHAnsi" w:cs="Arial"/>
          <w:sz w:val="22"/>
          <w:szCs w:val="22"/>
        </w:rPr>
        <w:t>Przedmiotem niniejszej specyfikacji technicznej (SST) są wymagania dotyc</w:t>
      </w:r>
      <w:r>
        <w:rPr>
          <w:rFonts w:asciiTheme="minorHAnsi" w:hAnsiTheme="minorHAnsi" w:cs="Arial"/>
          <w:sz w:val="22"/>
          <w:szCs w:val="22"/>
        </w:rPr>
        <w:t xml:space="preserve">zące wykonania i </w:t>
      </w:r>
      <w:r w:rsidRPr="00864788">
        <w:rPr>
          <w:rFonts w:asciiTheme="minorHAnsi" w:hAnsiTheme="minorHAnsi" w:cs="Arial"/>
          <w:sz w:val="22"/>
          <w:szCs w:val="22"/>
        </w:rPr>
        <w:t xml:space="preserve">odbioru robót </w:t>
      </w:r>
      <w:r>
        <w:rPr>
          <w:rFonts w:asciiTheme="minorHAnsi" w:hAnsiTheme="minorHAnsi" w:cs="Arial"/>
          <w:sz w:val="22"/>
          <w:szCs w:val="22"/>
        </w:rPr>
        <w:t xml:space="preserve">posadzkowych </w:t>
      </w:r>
      <w:r w:rsidRPr="00864788">
        <w:rPr>
          <w:rFonts w:asciiTheme="minorHAnsi" w:hAnsiTheme="minorHAnsi" w:cs="Arial"/>
          <w:sz w:val="22"/>
          <w:szCs w:val="22"/>
        </w:rPr>
        <w:t>związanych</w:t>
      </w:r>
      <w:r>
        <w:rPr>
          <w:rFonts w:cs="Arial"/>
          <w:sz w:val="22"/>
          <w:szCs w:val="22"/>
        </w:rPr>
        <w:t xml:space="preserve"> z remontem </w:t>
      </w:r>
      <w:r w:rsidRPr="00C44636">
        <w:rPr>
          <w:rFonts w:cs="Arial"/>
          <w:sz w:val="22"/>
          <w:szCs w:val="22"/>
        </w:rPr>
        <w:t xml:space="preserve">pomieszczenia </w:t>
      </w:r>
      <w:r w:rsidR="00972D09">
        <w:rPr>
          <w:rFonts w:cs="Arial"/>
          <w:sz w:val="22"/>
          <w:szCs w:val="22"/>
        </w:rPr>
        <w:t xml:space="preserve">nr </w:t>
      </w:r>
      <w:r w:rsidRPr="00C44636">
        <w:rPr>
          <w:rFonts w:cs="Arial"/>
          <w:sz w:val="22"/>
          <w:szCs w:val="22"/>
        </w:rPr>
        <w:t>213 w budynku</w:t>
      </w:r>
      <w:r>
        <w:rPr>
          <w:rFonts w:cs="Arial"/>
          <w:sz w:val="22"/>
          <w:szCs w:val="22"/>
        </w:rPr>
        <w:t xml:space="preserve"> </w:t>
      </w:r>
      <w:r w:rsidRPr="0052037B">
        <w:rPr>
          <w:rFonts w:cs="Arial"/>
          <w:sz w:val="22"/>
          <w:szCs w:val="22"/>
        </w:rPr>
        <w:t>Wrocławskiego Centrum Rozwoju Społecznego</w:t>
      </w:r>
      <w:r>
        <w:rPr>
          <w:rFonts w:cs="Arial"/>
          <w:sz w:val="22"/>
          <w:szCs w:val="22"/>
        </w:rPr>
        <w:t xml:space="preserve"> </w:t>
      </w:r>
      <w:r w:rsidRPr="0052037B">
        <w:rPr>
          <w:rFonts w:cs="Arial"/>
          <w:sz w:val="22"/>
          <w:szCs w:val="22"/>
        </w:rPr>
        <w:t>przy pl. Dominikański</w:t>
      </w:r>
      <w:r>
        <w:rPr>
          <w:rFonts w:cs="Arial"/>
          <w:sz w:val="22"/>
          <w:szCs w:val="22"/>
        </w:rPr>
        <w:t>m</w:t>
      </w:r>
      <w:r w:rsidRPr="0052037B">
        <w:rPr>
          <w:rFonts w:cs="Arial"/>
          <w:sz w:val="22"/>
          <w:szCs w:val="22"/>
        </w:rPr>
        <w:t xml:space="preserve"> 6 we Wrocławiu</w:t>
      </w:r>
      <w:r>
        <w:rPr>
          <w:rFonts w:cs="Arial"/>
          <w:sz w:val="22"/>
          <w:szCs w:val="22"/>
        </w:rPr>
        <w:t>.</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Zakres stosowania</w:t>
      </w:r>
      <w:r>
        <w:rPr>
          <w:rFonts w:asciiTheme="minorHAnsi" w:hAnsiTheme="minorHAnsi" w:cs="Arial"/>
          <w:b/>
        </w:rPr>
        <w:t xml:space="preserve"> SST</w:t>
      </w:r>
    </w:p>
    <w:p w:rsidR="00BA6123" w:rsidRDefault="00BA6123" w:rsidP="00BA6123">
      <w:pPr>
        <w:tabs>
          <w:tab w:val="clear" w:pos="360"/>
          <w:tab w:val="num" w:pos="0"/>
        </w:tabs>
        <w:ind w:left="0" w:firstLine="284"/>
        <w:rPr>
          <w:rFonts w:asciiTheme="minorHAnsi" w:hAnsiTheme="minorHAnsi" w:cs="Arial"/>
          <w:sz w:val="22"/>
          <w:szCs w:val="22"/>
        </w:rPr>
      </w:pPr>
      <w:r w:rsidRPr="00864788">
        <w:rPr>
          <w:rFonts w:asciiTheme="minorHAnsi" w:hAnsiTheme="minorHAnsi" w:cs="Arial"/>
          <w:sz w:val="22"/>
          <w:szCs w:val="22"/>
        </w:rPr>
        <w:t>Niniejsza specyfikacja techniczna będzie stosowana jako dokument</w:t>
      </w:r>
      <w:r w:rsidR="00B21A8A">
        <w:rPr>
          <w:rFonts w:asciiTheme="minorHAnsi" w:hAnsiTheme="minorHAnsi" w:cs="Arial"/>
          <w:sz w:val="22"/>
          <w:szCs w:val="22"/>
        </w:rPr>
        <w:t>, stanowiący opis przedmiotu zamówienia</w:t>
      </w:r>
      <w:r w:rsidRPr="00864788">
        <w:rPr>
          <w:rFonts w:asciiTheme="minorHAnsi" w:hAnsiTheme="minorHAnsi" w:cs="Arial"/>
          <w:sz w:val="22"/>
          <w:szCs w:val="22"/>
        </w:rPr>
        <w:t xml:space="preserve"> przy zlecaniu i realizacji robót jak w punkcie 1.1</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Zakres robót objętych SST</w:t>
      </w:r>
    </w:p>
    <w:p w:rsidR="00BA6123" w:rsidRDefault="00BA6123" w:rsidP="00BA6123">
      <w:pPr>
        <w:tabs>
          <w:tab w:val="clear" w:pos="360"/>
          <w:tab w:val="num" w:pos="0"/>
        </w:tabs>
        <w:ind w:left="0" w:firstLine="284"/>
        <w:rPr>
          <w:rFonts w:asciiTheme="minorHAnsi" w:hAnsiTheme="minorHAnsi" w:cstheme="minorHAnsi"/>
          <w:sz w:val="22"/>
          <w:szCs w:val="22"/>
        </w:rPr>
      </w:pPr>
      <w:r w:rsidRPr="00167D22">
        <w:rPr>
          <w:rFonts w:asciiTheme="minorHAnsi" w:hAnsiTheme="minorHAnsi" w:cs="Arial"/>
          <w:sz w:val="22"/>
          <w:szCs w:val="22"/>
        </w:rPr>
        <w:t xml:space="preserve">Ustalenia zawarte w niniejszej specyfikacji dotyczą </w:t>
      </w:r>
      <w:r w:rsidRPr="00D9683B">
        <w:rPr>
          <w:rFonts w:asciiTheme="minorHAnsi" w:hAnsiTheme="minorHAnsi" w:cstheme="minorHAnsi"/>
          <w:sz w:val="22"/>
          <w:szCs w:val="22"/>
        </w:rPr>
        <w:t>wszystkich czynności umożliwiających i mających na celu</w:t>
      </w:r>
      <w:r>
        <w:rPr>
          <w:rFonts w:asciiTheme="minorHAnsi" w:hAnsiTheme="minorHAnsi" w:cstheme="minorHAnsi"/>
          <w:sz w:val="22"/>
          <w:szCs w:val="22"/>
        </w:rPr>
        <w:t>:</w:t>
      </w:r>
    </w:p>
    <w:p w:rsidR="00BA6123" w:rsidRPr="00BA6123" w:rsidRDefault="00BA6123" w:rsidP="00CC39EB">
      <w:pPr>
        <w:pStyle w:val="Akapitzlist"/>
        <w:numPr>
          <w:ilvl w:val="0"/>
          <w:numId w:val="33"/>
        </w:numPr>
        <w:spacing w:after="0" w:line="240" w:lineRule="auto"/>
        <w:ind w:left="714" w:hanging="357"/>
        <w:contextualSpacing w:val="0"/>
        <w:rPr>
          <w:rFonts w:asciiTheme="minorHAnsi" w:hAnsiTheme="minorHAnsi" w:cstheme="minorHAnsi"/>
        </w:rPr>
      </w:pPr>
      <w:r w:rsidRPr="00BA6123">
        <w:rPr>
          <w:rFonts w:asciiTheme="minorHAnsi" w:hAnsiTheme="minorHAnsi" w:cstheme="minorHAnsi"/>
        </w:rPr>
        <w:t>Ułożenie posadzki z wykładzin</w:t>
      </w:r>
      <w:r w:rsidR="00972D09">
        <w:rPr>
          <w:rFonts w:asciiTheme="minorHAnsi" w:hAnsiTheme="minorHAnsi" w:cstheme="minorHAnsi"/>
        </w:rPr>
        <w:t>y</w:t>
      </w:r>
      <w:r w:rsidRPr="00BA6123">
        <w:rPr>
          <w:rFonts w:asciiTheme="minorHAnsi" w:hAnsiTheme="minorHAnsi" w:cstheme="minorHAnsi"/>
        </w:rPr>
        <w:t xml:space="preserve"> P</w:t>
      </w:r>
      <w:r w:rsidR="00972D09">
        <w:rPr>
          <w:rFonts w:asciiTheme="minorHAnsi" w:hAnsiTheme="minorHAnsi" w:cstheme="minorHAnsi"/>
        </w:rPr>
        <w:t>V</w:t>
      </w:r>
      <w:r w:rsidRPr="00BA6123">
        <w:rPr>
          <w:rFonts w:asciiTheme="minorHAnsi" w:hAnsiTheme="minorHAnsi" w:cstheme="minorHAnsi"/>
        </w:rPr>
        <w:t>C</w:t>
      </w:r>
    </w:p>
    <w:p w:rsidR="00BA6123" w:rsidRPr="00D9683B" w:rsidRDefault="00BA6123" w:rsidP="00BA6123">
      <w:pPr>
        <w:autoSpaceDE w:val="0"/>
        <w:autoSpaceDN w:val="0"/>
        <w:adjustRightInd w:val="0"/>
        <w:rPr>
          <w:rFonts w:asciiTheme="minorHAnsi" w:hAnsiTheme="minorHAnsi" w:cstheme="minorHAnsi"/>
          <w:sz w:val="22"/>
          <w:szCs w:val="22"/>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MATERIAŁY I SUROWCE</w:t>
      </w:r>
    </w:p>
    <w:p w:rsidR="00BA6123" w:rsidRPr="00336941"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336941">
        <w:rPr>
          <w:rFonts w:asciiTheme="minorHAnsi" w:hAnsiTheme="minorHAnsi" w:cstheme="minorHAnsi"/>
          <w:b/>
        </w:rPr>
        <w:t>Preparat do gruntowania podłoży, pod pod</w:t>
      </w:r>
      <w:r>
        <w:rPr>
          <w:rFonts w:asciiTheme="minorHAnsi" w:hAnsiTheme="minorHAnsi" w:cstheme="minorHAnsi"/>
          <w:b/>
        </w:rPr>
        <w:t>kłady</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zwiększa przyczepność zapraw</w:t>
      </w:r>
      <w:r>
        <w:rPr>
          <w:rFonts w:asciiTheme="minorHAnsi" w:hAnsiTheme="minorHAnsi" w:cs="Arial"/>
          <w:sz w:val="22"/>
          <w:szCs w:val="22"/>
        </w:rPr>
        <w:t xml:space="preserve"> </w:t>
      </w:r>
      <w:r w:rsidRPr="00336941">
        <w:rPr>
          <w:rFonts w:asciiTheme="minorHAnsi" w:hAnsiTheme="minorHAnsi" w:cs="Arial"/>
          <w:sz w:val="22"/>
          <w:szCs w:val="22"/>
        </w:rPr>
        <w:t>do podłoża</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zapobiega odwodnieniu zapraw przed związaniem</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zapobiega powstawaniu pęcherzy na powierzchni zapraw podłogowych</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polepsza rozlewność zapraw podłogowych</w:t>
      </w:r>
    </w:p>
    <w:p w:rsidR="00BA6123"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paroprzepuszczalny</w:t>
      </w:r>
    </w:p>
    <w:p w:rsidR="00972D09" w:rsidRDefault="00972D09" w:rsidP="00CC39EB">
      <w:pPr>
        <w:pStyle w:val="Akapitzlist"/>
        <w:numPr>
          <w:ilvl w:val="1"/>
          <w:numId w:val="34"/>
        </w:numPr>
        <w:tabs>
          <w:tab w:val="left" w:pos="426"/>
        </w:tabs>
        <w:spacing w:after="0" w:line="240" w:lineRule="auto"/>
        <w:ind w:left="426" w:right="32" w:hanging="426"/>
        <w:rPr>
          <w:rFonts w:asciiTheme="minorHAnsi" w:hAnsiTheme="minorHAnsi" w:cstheme="minorHAnsi"/>
        </w:rPr>
      </w:pPr>
      <w:r>
        <w:rPr>
          <w:rFonts w:asciiTheme="minorHAnsi" w:hAnsiTheme="minorHAnsi" w:cstheme="minorHAnsi"/>
          <w:b/>
        </w:rPr>
        <w:t xml:space="preserve">Parametry wykładziny PCV </w:t>
      </w:r>
      <w:r w:rsidRPr="00FF02DC">
        <w:rPr>
          <w:rFonts w:asciiTheme="minorHAnsi" w:hAnsiTheme="minorHAnsi" w:cstheme="minorHAnsi"/>
        </w:rPr>
        <w:t>(kolor i wzór</w:t>
      </w:r>
      <w:r>
        <w:rPr>
          <w:rFonts w:asciiTheme="minorHAnsi" w:hAnsiTheme="minorHAnsi" w:cstheme="minorHAnsi"/>
        </w:rPr>
        <w:t xml:space="preserve"> imitujący drewno)</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Klasyfikacja - heterogeniczne akustyczne PVC</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Klasa użytkowa EN ISO 10874 – 34</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Grupa ścieralności EN 651 – T</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Waga całkowita EN ISO 23997 – 3250 g/m2</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Grubość całkowita EN ISO 24346 – 3.25 mm</w:t>
      </w:r>
    </w:p>
    <w:p w:rsidR="00972D09" w:rsidRPr="003E761E" w:rsidRDefault="00972D09"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Grubość warstwy użytkowej EN ISO 24340 – 0.80 mm</w:t>
      </w:r>
    </w:p>
    <w:p w:rsidR="00BA6123" w:rsidRPr="0065439A"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65439A">
        <w:rPr>
          <w:rFonts w:asciiTheme="minorHAnsi" w:hAnsiTheme="minorHAnsi" w:cstheme="minorHAnsi"/>
          <w:b/>
        </w:rPr>
        <w:t>Klej do wykładzin</w:t>
      </w:r>
    </w:p>
    <w:p w:rsidR="00BA6123" w:rsidRPr="00005587" w:rsidRDefault="00BA6123" w:rsidP="00BA6123">
      <w:pPr>
        <w:pStyle w:val="Style17"/>
        <w:ind w:left="426"/>
        <w:jc w:val="both"/>
        <w:rPr>
          <w:rFonts w:ascii="Calibri" w:hAnsi="Calibri"/>
          <w:sz w:val="22"/>
          <w:szCs w:val="22"/>
        </w:rPr>
      </w:pPr>
      <w:r w:rsidRPr="00005587">
        <w:rPr>
          <w:rFonts w:ascii="Calibri" w:hAnsi="Calibri"/>
          <w:sz w:val="22"/>
          <w:szCs w:val="22"/>
        </w:rPr>
        <w:t>Kleje zastosowane do przyklejania wykładzin powinny odpowiadać zaleceniom producenta wykładziny. Materiały</w:t>
      </w:r>
      <w:r w:rsidR="00AC798D">
        <w:rPr>
          <w:rFonts w:ascii="Calibri" w:hAnsi="Calibri"/>
          <w:sz w:val="22"/>
          <w:szCs w:val="22"/>
        </w:rPr>
        <w:t xml:space="preserve"> muszą być dopuszczone</w:t>
      </w:r>
      <w:r w:rsidRPr="00005587">
        <w:rPr>
          <w:rFonts w:ascii="Calibri" w:hAnsi="Calibri"/>
          <w:sz w:val="22"/>
          <w:szCs w:val="22"/>
        </w:rPr>
        <w:t xml:space="preserve"> do stosowania w budownictwie.</w:t>
      </w:r>
    </w:p>
    <w:p w:rsidR="00BA6123" w:rsidRPr="00005587" w:rsidRDefault="00BA6123" w:rsidP="00BA6123">
      <w:pPr>
        <w:pStyle w:val="Style17"/>
        <w:ind w:left="426"/>
        <w:jc w:val="both"/>
        <w:rPr>
          <w:rFonts w:ascii="Calibri" w:hAnsi="Calibri"/>
          <w:sz w:val="22"/>
          <w:szCs w:val="22"/>
        </w:rPr>
      </w:pPr>
      <w:r w:rsidRPr="00005587">
        <w:rPr>
          <w:rFonts w:ascii="Calibri" w:hAnsi="Calibri"/>
          <w:sz w:val="22"/>
          <w:szCs w:val="22"/>
        </w:rPr>
        <w:t>Klej dyspersyjny do wykładzin podłogowych z PCV i wykładzin tekstylnych układanych wewnątrz pomieszczeń. Klej do stosowania na mokro ze średnim czasem wstępnego odparowania, dobrą początkową siłą klejenia i wysoką wytrzymałością połączenia. Klej kontaktowy na bazie rozpuszczalników przeznaczony do klejenia cokołów, profili, listew i wykładzin z gładkim lub lekko ustrukturowanym spodem</w:t>
      </w:r>
      <w:r w:rsidR="00972D09">
        <w:rPr>
          <w:rFonts w:ascii="Calibri" w:hAnsi="Calibri"/>
          <w:sz w:val="22"/>
          <w:szCs w:val="22"/>
        </w:rPr>
        <w:t>.</w:t>
      </w:r>
    </w:p>
    <w:p w:rsidR="00BA6123" w:rsidRPr="00005587"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005587">
        <w:rPr>
          <w:rFonts w:asciiTheme="minorHAnsi" w:hAnsiTheme="minorHAnsi" w:cstheme="minorHAnsi"/>
          <w:b/>
        </w:rPr>
        <w:t>Sznur do spawania wykładziny, profil</w:t>
      </w:r>
    </w:p>
    <w:p w:rsidR="00BA6123" w:rsidRPr="00005587" w:rsidRDefault="00BA6123" w:rsidP="00BA6123">
      <w:pPr>
        <w:pStyle w:val="Style17"/>
        <w:ind w:left="426"/>
        <w:jc w:val="both"/>
        <w:rPr>
          <w:rFonts w:ascii="Calibri" w:hAnsi="Calibri"/>
          <w:sz w:val="22"/>
          <w:szCs w:val="22"/>
        </w:rPr>
      </w:pPr>
      <w:r w:rsidRPr="00005587">
        <w:rPr>
          <w:rFonts w:ascii="Calibri" w:hAnsi="Calibri"/>
          <w:sz w:val="22"/>
          <w:szCs w:val="22"/>
        </w:rPr>
        <w:t>Sznur spawalniczy z plastyfikowanego PCV w kolorze dostosowanym do koloru spawanej wykładziny o śr. 4-5 mm</w:t>
      </w:r>
    </w:p>
    <w:p w:rsidR="00BA612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820BAB">
        <w:rPr>
          <w:rFonts w:asciiTheme="minorHAnsi" w:hAnsiTheme="minorHAnsi" w:cstheme="minorHAnsi"/>
          <w:b/>
          <w:bCs/>
        </w:rPr>
        <w:lastRenderedPageBreak/>
        <w:t>Samopoziomujący podkład, do 2- 10 mm, w postaci suchej mieszanki cementu portlandzkiego, wypełniaczy kwarcowych i dodatków modyfikujących.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Min/max grubość wylewki</w:t>
      </w:r>
      <w:r w:rsidRPr="003E761E">
        <w:rPr>
          <w:rFonts w:asciiTheme="minorHAnsi" w:hAnsiTheme="minorHAnsi" w:cs="Arial"/>
          <w:sz w:val="22"/>
          <w:szCs w:val="22"/>
        </w:rPr>
        <w:tab/>
        <w:t>2 mm / 10 mm</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Maksymalna średnica kruszywa</w:t>
      </w:r>
      <w:r w:rsidRPr="003E761E">
        <w:rPr>
          <w:rFonts w:asciiTheme="minorHAnsi" w:hAnsiTheme="minorHAnsi" w:cs="Arial"/>
          <w:sz w:val="22"/>
          <w:szCs w:val="22"/>
        </w:rPr>
        <w:tab/>
        <w:t>0,8 mm</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Zmiany liniowe</w:t>
      </w:r>
      <w:r w:rsidRPr="003E761E">
        <w:rPr>
          <w:rFonts w:asciiTheme="minorHAnsi" w:hAnsiTheme="minorHAnsi" w:cs="Arial"/>
          <w:sz w:val="22"/>
          <w:szCs w:val="22"/>
        </w:rPr>
        <w:tab/>
        <w:t>&lt; 0,06 %</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Wchodzenie na podkład</w:t>
      </w:r>
      <w:r w:rsidRPr="003E761E">
        <w:rPr>
          <w:rFonts w:asciiTheme="minorHAnsi" w:hAnsiTheme="minorHAnsi" w:cs="Arial"/>
          <w:sz w:val="22"/>
          <w:szCs w:val="22"/>
        </w:rPr>
        <w:tab/>
        <w:t>po ok. 10 godzinach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Wykonanie okładzin ceramicznych i kamiennych</w:t>
      </w:r>
      <w:r w:rsidRPr="003E761E">
        <w:rPr>
          <w:rFonts w:asciiTheme="minorHAnsi" w:hAnsiTheme="minorHAnsi" w:cs="Arial"/>
          <w:sz w:val="22"/>
          <w:szCs w:val="22"/>
        </w:rPr>
        <w:tab/>
        <w:t>po ok. 3 dniach*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Wykonanie okładzin dywanowych, PVC, linoleum</w:t>
      </w:r>
      <w:r w:rsidRPr="003E761E">
        <w:rPr>
          <w:rFonts w:asciiTheme="minorHAnsi" w:hAnsiTheme="minorHAnsi" w:cs="Arial"/>
          <w:sz w:val="22"/>
          <w:szCs w:val="22"/>
        </w:rPr>
        <w:tab/>
        <w:t>po ok. 7 dniach*</w:t>
      </w:r>
    </w:p>
    <w:p w:rsidR="00BA6123" w:rsidRPr="00923B56"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923B56">
        <w:rPr>
          <w:rFonts w:asciiTheme="minorHAnsi" w:hAnsiTheme="minorHAnsi" w:cstheme="minorHAnsi"/>
          <w:b/>
          <w:bCs/>
        </w:rPr>
        <w:t>Profile progowe listwy aluminiowe</w:t>
      </w:r>
    </w:p>
    <w:p w:rsidR="00BA6123" w:rsidRDefault="00BA6123" w:rsidP="00BA6123">
      <w:pPr>
        <w:pStyle w:val="Akapitzlist"/>
        <w:tabs>
          <w:tab w:val="clear" w:pos="360"/>
          <w:tab w:val="left" w:pos="426"/>
        </w:tabs>
        <w:spacing w:after="0" w:line="240" w:lineRule="auto"/>
        <w:ind w:left="426" w:right="32" w:firstLine="0"/>
        <w:rPr>
          <w:rFonts w:cs="Arial"/>
        </w:rPr>
      </w:pPr>
      <w:r w:rsidRPr="00F233D6">
        <w:rPr>
          <w:rFonts w:cs="Arial"/>
        </w:rPr>
        <w:t xml:space="preserve">Kolor dobrać do </w:t>
      </w:r>
      <w:r>
        <w:rPr>
          <w:rFonts w:cs="Arial"/>
        </w:rPr>
        <w:t xml:space="preserve">paneli </w:t>
      </w:r>
      <w:r w:rsidRPr="00F233D6">
        <w:rPr>
          <w:rFonts w:cs="Arial"/>
        </w:rPr>
        <w:t>podłogowych</w:t>
      </w:r>
      <w:r>
        <w:rPr>
          <w:rFonts w:cs="Arial"/>
        </w:rPr>
        <w:t xml:space="preserve"> i </w:t>
      </w:r>
      <w:r w:rsidR="003E761E">
        <w:rPr>
          <w:rFonts w:cs="Arial"/>
        </w:rPr>
        <w:t>wykładziny</w:t>
      </w:r>
      <w:r>
        <w:rPr>
          <w:rFonts w:cs="Arial"/>
        </w:rPr>
        <w:t>.</w:t>
      </w:r>
    </w:p>
    <w:p w:rsidR="003E761E" w:rsidRDefault="003E761E" w:rsidP="00CC39EB">
      <w:pPr>
        <w:pStyle w:val="Akapitzlist"/>
        <w:numPr>
          <w:ilvl w:val="1"/>
          <w:numId w:val="34"/>
        </w:numPr>
        <w:tabs>
          <w:tab w:val="left" w:pos="426"/>
        </w:tabs>
        <w:spacing w:after="0" w:line="240" w:lineRule="auto"/>
        <w:ind w:left="426" w:right="32" w:hanging="426"/>
        <w:rPr>
          <w:rFonts w:asciiTheme="minorHAnsi" w:hAnsiTheme="minorHAnsi" w:cs="Arial"/>
        </w:rPr>
      </w:pPr>
      <w:r>
        <w:rPr>
          <w:noProof/>
          <w:lang w:eastAsia="pl-PL"/>
        </w:rPr>
        <w:drawing>
          <wp:anchor distT="0" distB="0" distL="114300" distR="114300" simplePos="0" relativeHeight="251654656" behindDoc="1" locked="0" layoutInCell="1" allowOverlap="1">
            <wp:simplePos x="0" y="0"/>
            <wp:positionH relativeFrom="column">
              <wp:posOffset>890905</wp:posOffset>
            </wp:positionH>
            <wp:positionV relativeFrom="paragraph">
              <wp:posOffset>27940</wp:posOffset>
            </wp:positionV>
            <wp:extent cx="2447925" cy="2447925"/>
            <wp:effectExtent l="0" t="0" r="9525" b="9525"/>
            <wp:wrapNone/>
            <wp:docPr id="8" name="Obraz 8" descr="http://media.castorama.pl/media/catalog/product/cache/1/image/9df78eab33525d08d6e5fb8d27136e95/L/i/Listwa_Arbiton_LM_60_2_5_m_dab_laplant-306835-134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astorama.pl/media/catalog/product/cache/1/image/9df78eab33525d08d6e5fb8d27136e95/L/i/Listwa_Arbiton_LM_60_2_5_m_dab_laplant-306835-13493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7925" cy="2447925"/>
                    </a:xfrm>
                    <a:prstGeom prst="rect">
                      <a:avLst/>
                    </a:prstGeom>
                    <a:noFill/>
                    <a:ln>
                      <a:noFill/>
                    </a:ln>
                  </pic:spPr>
                </pic:pic>
              </a:graphicData>
            </a:graphic>
          </wp:anchor>
        </w:drawing>
      </w:r>
      <w:r>
        <w:t>L</w:t>
      </w:r>
      <w:r w:rsidRPr="000E3587">
        <w:t xml:space="preserve">istwy wykończeniowe przyścienne systemowe </w:t>
      </w:r>
      <w:r>
        <w:t>z narożnikami i zakończeniami</w:t>
      </w:r>
    </w:p>
    <w:p w:rsidR="003E761E" w:rsidRDefault="003E761E" w:rsidP="003E761E">
      <w:pPr>
        <w:tabs>
          <w:tab w:val="clear" w:pos="360"/>
        </w:tabs>
        <w:ind w:right="32"/>
        <w:rPr>
          <w:rFonts w:asciiTheme="minorHAnsi" w:hAnsiTheme="minorHAnsi" w:cs="Arial"/>
          <w:sz w:val="22"/>
          <w:szCs w:val="22"/>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E7371" w:rsidRDefault="00BE7371"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t>P</w:t>
      </w:r>
      <w:r w:rsidRPr="00574911">
        <w:t>oliuretanow</w:t>
      </w:r>
      <w:r>
        <w:t>y lakier dwukomponentowy do podłóg drewnianych, schodów, obiektów użyteczności publicznej. Lakier o zwiększonej twardości oraz odporności na przecieranie i zarysowania na jakie jest narażony podczas eksploatacji podłogi drewnianej.</w:t>
      </w:r>
    </w:p>
    <w:p w:rsidR="00BA6123" w:rsidRPr="004350B9"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4350B9">
        <w:rPr>
          <w:rFonts w:asciiTheme="minorHAnsi" w:hAnsiTheme="minorHAnsi" w:cstheme="minorHAnsi"/>
          <w:b/>
          <w:bCs/>
        </w:rPr>
        <w:t>Materiały pomocnicze</w:t>
      </w:r>
    </w:p>
    <w:p w:rsidR="00BA6123" w:rsidRPr="000719BC" w:rsidRDefault="00BA6123" w:rsidP="00BA6123">
      <w:pPr>
        <w:autoSpaceDE w:val="0"/>
        <w:autoSpaceDN w:val="0"/>
        <w:adjustRightInd w:val="0"/>
        <w:rPr>
          <w:rFonts w:asciiTheme="minorHAnsi" w:hAnsiTheme="minorHAnsi" w:cstheme="minorHAnsi"/>
          <w:sz w:val="22"/>
          <w:szCs w:val="22"/>
        </w:rPr>
      </w:pPr>
      <w:r w:rsidRPr="000719BC">
        <w:rPr>
          <w:rFonts w:asciiTheme="minorHAnsi" w:hAnsiTheme="minorHAnsi" w:cstheme="minorHAnsi"/>
          <w:sz w:val="22"/>
          <w:szCs w:val="22"/>
        </w:rPr>
        <w:t>Materiały pomocnicze do wykonywania ułożenia wykładzin to:</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progowe drzwiowe listwy wykończeniowe,</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taśma dwustronnie klejąca,</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środki do usuwania zanieczyszczeń,</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środki do konserwacji</w:t>
      </w:r>
    </w:p>
    <w:p w:rsidR="00BE7371" w:rsidRDefault="00BE7371" w:rsidP="00BA6123">
      <w:pPr>
        <w:tabs>
          <w:tab w:val="clear" w:pos="360"/>
          <w:tab w:val="num" w:pos="0"/>
        </w:tabs>
        <w:ind w:left="0" w:firstLine="284"/>
        <w:rPr>
          <w:rFonts w:asciiTheme="minorHAnsi" w:hAnsiTheme="minorHAnsi" w:cstheme="minorHAnsi"/>
          <w:sz w:val="22"/>
          <w:szCs w:val="22"/>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SPRZĘT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 xml:space="preserve">Ogólne wymagania dotyczące sprzętu podano w </w:t>
      </w:r>
      <w:r w:rsidRPr="00864788">
        <w:rPr>
          <w:rFonts w:asciiTheme="minorHAnsi" w:hAnsiTheme="minorHAnsi" w:cs="Arial"/>
          <w:sz w:val="22"/>
          <w:szCs w:val="22"/>
        </w:rPr>
        <w:t>ST B-00.00 „Wymagania ogólne"</w:t>
      </w:r>
      <w:r>
        <w:rPr>
          <w:rFonts w:asciiTheme="minorHAnsi" w:hAnsiTheme="minorHAnsi" w:cs="Arial"/>
          <w:sz w:val="22"/>
          <w:szCs w:val="22"/>
        </w:rPr>
        <w:t xml:space="preserve">. </w:t>
      </w:r>
      <w:r w:rsidRPr="00D9683B">
        <w:rPr>
          <w:rFonts w:asciiTheme="minorHAnsi" w:hAnsiTheme="minorHAnsi" w:cstheme="minorHAnsi"/>
          <w:sz w:val="22"/>
          <w:szCs w:val="22"/>
        </w:rPr>
        <w:t>Wykonawca jest zobowiązany do używania takiego sprzętu, jaki nie spowoduje niekorzystnego wpływu na jakość wykonywanych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Sprz</w:t>
      </w:r>
      <w:r w:rsidRPr="002E2B83">
        <w:rPr>
          <w:rFonts w:asciiTheme="minorHAnsi" w:hAnsiTheme="minorHAnsi" w:cstheme="minorHAnsi" w:hint="eastAsia"/>
          <w:b/>
        </w:rPr>
        <w:t>ę</w:t>
      </w:r>
      <w:r w:rsidRPr="002E2B83">
        <w:rPr>
          <w:rFonts w:asciiTheme="minorHAnsi" w:hAnsiTheme="minorHAnsi" w:cstheme="minorHAnsi"/>
          <w:b/>
        </w:rPr>
        <w:t>t do wykonywania wykładzin</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Do wykonywania robot wykładzinowych należy stosowa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drobny sprz</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t budowlany:</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szpachle i packi metalowe lub z tworzywa sztucznego,</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narz</w:t>
      </w:r>
      <w:r w:rsidRPr="002E2B83">
        <w:rPr>
          <w:rFonts w:asciiTheme="minorHAnsi" w:hAnsiTheme="minorHAnsi" w:cstheme="minorHAnsi" w:hint="eastAsia"/>
        </w:rPr>
        <w:t>ę</w:t>
      </w:r>
      <w:r w:rsidRPr="002E2B83">
        <w:rPr>
          <w:rFonts w:asciiTheme="minorHAnsi" w:hAnsiTheme="minorHAnsi" w:cstheme="minorHAnsi"/>
        </w:rPr>
        <w:t>dzia lub urz</w:t>
      </w:r>
      <w:r w:rsidRPr="002E2B83">
        <w:rPr>
          <w:rFonts w:asciiTheme="minorHAnsi" w:hAnsiTheme="minorHAnsi" w:cstheme="minorHAnsi" w:hint="eastAsia"/>
        </w:rPr>
        <w:t>ą</w:t>
      </w:r>
      <w:r w:rsidRPr="002E2B83">
        <w:rPr>
          <w:rFonts w:asciiTheme="minorHAnsi" w:hAnsiTheme="minorHAnsi" w:cstheme="minorHAnsi"/>
        </w:rPr>
        <w:t>dzenia do ci</w:t>
      </w:r>
      <w:r w:rsidRPr="002E2B83">
        <w:rPr>
          <w:rFonts w:asciiTheme="minorHAnsi" w:hAnsiTheme="minorHAnsi" w:cstheme="minorHAnsi" w:hint="eastAsia"/>
        </w:rPr>
        <w:t>ę</w:t>
      </w:r>
      <w:r w:rsidRPr="002E2B83">
        <w:rPr>
          <w:rFonts w:asciiTheme="minorHAnsi" w:hAnsiTheme="minorHAnsi" w:cstheme="minorHAnsi"/>
        </w:rPr>
        <w:t>cia,</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łaty do sprawdzania równo</w:t>
      </w:r>
      <w:r w:rsidRPr="002E2B83">
        <w:rPr>
          <w:rFonts w:asciiTheme="minorHAnsi" w:hAnsiTheme="minorHAnsi" w:cstheme="minorHAnsi" w:hint="eastAsia"/>
        </w:rPr>
        <w:t>ś</w:t>
      </w:r>
      <w:r w:rsidRPr="002E2B83">
        <w:rPr>
          <w:rFonts w:asciiTheme="minorHAnsi" w:hAnsiTheme="minorHAnsi" w:cstheme="minorHAnsi"/>
        </w:rPr>
        <w:t>ci powierzchni,</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poziomnice,</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mieszadła do kleju o nap</w:t>
      </w:r>
      <w:r w:rsidRPr="002E2B83">
        <w:rPr>
          <w:rFonts w:asciiTheme="minorHAnsi" w:hAnsiTheme="minorHAnsi" w:cstheme="minorHAnsi" w:hint="eastAsia"/>
        </w:rPr>
        <w:t>ę</w:t>
      </w:r>
      <w:r w:rsidRPr="002E2B83">
        <w:rPr>
          <w:rFonts w:asciiTheme="minorHAnsi" w:hAnsiTheme="minorHAnsi" w:cstheme="minorHAnsi"/>
        </w:rPr>
        <w:t>dzie elektrycznym,</w:t>
      </w:r>
    </w:p>
    <w:p w:rsidR="00BA612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pojemniki do kleju,</w:t>
      </w:r>
    </w:p>
    <w:p w:rsidR="004C01A7" w:rsidRPr="002E2B83" w:rsidRDefault="004C01A7" w:rsidP="004B4AAF">
      <w:pPr>
        <w:pStyle w:val="Akapitzlist"/>
        <w:tabs>
          <w:tab w:val="clear" w:pos="360"/>
        </w:tabs>
        <w:autoSpaceDE w:val="0"/>
        <w:autoSpaceDN w:val="0"/>
        <w:adjustRightInd w:val="0"/>
        <w:spacing w:after="0" w:line="240" w:lineRule="auto"/>
        <w:ind w:firstLine="0"/>
        <w:jc w:val="left"/>
        <w:rPr>
          <w:rFonts w:asciiTheme="minorHAnsi" w:hAnsiTheme="minorHAnsi" w:cstheme="minorHAnsi"/>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TRANSPORT MATERIAŁÓW</w:t>
      </w:r>
    </w:p>
    <w:p w:rsidR="00BA6123" w:rsidRPr="00D9683B" w:rsidRDefault="00BA6123" w:rsidP="00BA6123">
      <w:pPr>
        <w:tabs>
          <w:tab w:val="clear" w:pos="360"/>
          <w:tab w:val="num" w:pos="0"/>
        </w:tabs>
        <w:ind w:left="0" w:firstLine="284"/>
        <w:rPr>
          <w:rFonts w:asciiTheme="minorHAnsi" w:hAnsiTheme="minorHAnsi" w:cstheme="minorHAnsi"/>
          <w:sz w:val="22"/>
          <w:szCs w:val="22"/>
        </w:rPr>
      </w:pPr>
      <w:r w:rsidRPr="00D9683B">
        <w:rPr>
          <w:rFonts w:asciiTheme="minorHAnsi" w:hAnsiTheme="minorHAnsi" w:cstheme="minorHAnsi"/>
          <w:sz w:val="22"/>
          <w:szCs w:val="22"/>
        </w:rPr>
        <w:t xml:space="preserve">Wykonawca jest zobowiązany do stosowania tylko takich środków transportu, jaki nie wpłynie niekorzystnie na stan i jakość transportowanych materiałów </w:t>
      </w:r>
    </w:p>
    <w:p w:rsidR="00BA6123" w:rsidRPr="00D9683B" w:rsidRDefault="00BA6123" w:rsidP="00BA6123">
      <w:pPr>
        <w:tabs>
          <w:tab w:val="clear" w:pos="360"/>
          <w:tab w:val="num" w:pos="0"/>
        </w:tabs>
        <w:ind w:left="0" w:firstLine="284"/>
        <w:rPr>
          <w:rFonts w:asciiTheme="minorHAnsi" w:hAnsiTheme="minorHAnsi" w:cstheme="minorHAnsi"/>
          <w:sz w:val="22"/>
          <w:szCs w:val="22"/>
          <w:lang w:eastAsia="ar-SA"/>
        </w:rPr>
      </w:pPr>
      <w:r w:rsidRPr="00D9683B">
        <w:rPr>
          <w:rFonts w:asciiTheme="minorHAnsi" w:hAnsiTheme="minorHAnsi" w:cstheme="minorHAnsi"/>
          <w:sz w:val="22"/>
          <w:szCs w:val="22"/>
        </w:rPr>
        <w:t>Wykładziny oraz kleje przeznaczone do ich mocowania powinny być składowane w pomieszczeniach zamkniętych, suchych, w temperaturze 5-25</w:t>
      </w:r>
      <w:r w:rsidRPr="00EA6701">
        <w:rPr>
          <w:rFonts w:asciiTheme="minorHAnsi" w:hAnsiTheme="minorHAnsi" w:cstheme="minorHAnsi"/>
          <w:sz w:val="22"/>
          <w:szCs w:val="22"/>
        </w:rPr>
        <w:t>º</w:t>
      </w:r>
      <w:r w:rsidRPr="00D9683B">
        <w:rPr>
          <w:rFonts w:asciiTheme="minorHAnsi" w:hAnsiTheme="minorHAnsi" w:cstheme="minorHAnsi"/>
          <w:sz w:val="22"/>
          <w:szCs w:val="22"/>
        </w:rPr>
        <w:t>C. Należy je ochronić przed bezpośrednim działaniem promieni słonecznych. Kleje zachowują trwałość przez okres do 6 miesięcy</w:t>
      </w:r>
      <w:r w:rsidRPr="00D9683B">
        <w:rPr>
          <w:rFonts w:asciiTheme="minorHAnsi" w:hAnsiTheme="minorHAnsi" w:cstheme="minorHAnsi"/>
          <w:sz w:val="22"/>
          <w:szCs w:val="22"/>
          <w:lang w:eastAsia="ar-SA"/>
        </w:rPr>
        <w:t>.</w:t>
      </w:r>
    </w:p>
    <w:p w:rsidR="00BA6123" w:rsidRPr="00646E3E"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646E3E">
        <w:rPr>
          <w:rFonts w:asciiTheme="minorHAnsi" w:hAnsiTheme="minorHAnsi" w:cstheme="minorHAnsi"/>
          <w:b/>
        </w:rPr>
        <w:t xml:space="preserve">Składowanie </w:t>
      </w:r>
      <w:r>
        <w:rPr>
          <w:rFonts w:asciiTheme="minorHAnsi" w:hAnsiTheme="minorHAnsi" w:cstheme="minorHAnsi"/>
          <w:b/>
        </w:rPr>
        <w:t>materiałów</w:t>
      </w:r>
    </w:p>
    <w:p w:rsidR="00BA6123" w:rsidRDefault="00BA6123" w:rsidP="00BA6123">
      <w:pPr>
        <w:tabs>
          <w:tab w:val="clear" w:pos="360"/>
          <w:tab w:val="num" w:pos="0"/>
        </w:tabs>
        <w:ind w:left="0" w:firstLine="284"/>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 xml:space="preserve">Wykładziny, panele, płytki </w:t>
      </w:r>
      <w:r w:rsidRPr="00D9683B">
        <w:rPr>
          <w:rFonts w:asciiTheme="minorHAnsi" w:hAnsiTheme="minorHAnsi" w:cstheme="minorHAnsi"/>
          <w:sz w:val="22"/>
          <w:szCs w:val="22"/>
          <w:lang w:eastAsia="ar-SA"/>
        </w:rPr>
        <w:t>oraz kleje przeznaczone do ich mocowania powinny być składowane w pomieszczeniach zamkniętych, suchych, w temperaturze 5-25ºC. Należy je ochronić przed bezpośrednim działaniem promieni słonecznych. Kleje zachowują trwałość przez okres do 6 miesięcy.</w:t>
      </w:r>
    </w:p>
    <w:p w:rsidR="004C01A7" w:rsidRDefault="004C01A7" w:rsidP="00BA6123">
      <w:pPr>
        <w:tabs>
          <w:tab w:val="clear" w:pos="360"/>
          <w:tab w:val="num" w:pos="0"/>
        </w:tabs>
        <w:ind w:left="0" w:firstLine="284"/>
        <w:rPr>
          <w:rFonts w:asciiTheme="minorHAnsi" w:hAnsiTheme="minorHAnsi" w:cstheme="minorHAnsi"/>
          <w:sz w:val="22"/>
          <w:szCs w:val="22"/>
          <w:lang w:eastAsia="ar-SA"/>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WYKONANIE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Ogólne zasady wykonania robót podano w ST B-00.00 „Wymagania ogólne".</w:t>
      </w:r>
    </w:p>
    <w:p w:rsidR="00BA6123" w:rsidRPr="00D9683B"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D9683B">
        <w:rPr>
          <w:rFonts w:asciiTheme="minorHAnsi" w:hAnsiTheme="minorHAnsi" w:cstheme="minorHAnsi"/>
          <w:b/>
        </w:rPr>
        <w:t>Zasady prowadzenia robót</w:t>
      </w:r>
    </w:p>
    <w:p w:rsidR="00BA6123" w:rsidRPr="00D9683B" w:rsidRDefault="00BA6123" w:rsidP="00BA6123">
      <w:pPr>
        <w:tabs>
          <w:tab w:val="clear" w:pos="360"/>
          <w:tab w:val="num" w:pos="0"/>
        </w:tabs>
        <w:ind w:left="0" w:firstLine="284"/>
        <w:rPr>
          <w:rFonts w:asciiTheme="minorHAnsi" w:hAnsiTheme="minorHAnsi" w:cstheme="minorHAnsi"/>
          <w:sz w:val="22"/>
          <w:szCs w:val="22"/>
        </w:rPr>
      </w:pPr>
      <w:r w:rsidRPr="00D9683B">
        <w:rPr>
          <w:rFonts w:asciiTheme="minorHAnsi" w:hAnsiTheme="minorHAnsi" w:cstheme="minorHAnsi"/>
          <w:sz w:val="22"/>
          <w:szCs w:val="22"/>
        </w:rPr>
        <w:t>Wymagania przy wykonaniu posadzek zgodnie z polskimi normami i wytycznymi technologicznymi producenta</w:t>
      </w:r>
      <w:r w:rsidR="00AC798D">
        <w:rPr>
          <w:rFonts w:asciiTheme="minorHAnsi" w:hAnsiTheme="minorHAnsi" w:cstheme="minorHAnsi"/>
          <w:sz w:val="22"/>
          <w:szCs w:val="22"/>
        </w:rPr>
        <w:t xml:space="preserve"> lub normami równoważnymi</w:t>
      </w:r>
      <w:r w:rsidRPr="00D9683B">
        <w:rPr>
          <w:rFonts w:asciiTheme="minorHAnsi" w:hAnsiTheme="minorHAnsi" w:cstheme="minorHAnsi"/>
          <w:sz w:val="22"/>
          <w:szCs w:val="22"/>
        </w:rPr>
        <w: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Warunki przyst</w:t>
      </w:r>
      <w:r w:rsidRPr="002E2B83">
        <w:rPr>
          <w:rFonts w:asciiTheme="minorHAnsi" w:hAnsiTheme="minorHAnsi" w:cstheme="minorHAnsi" w:hint="eastAsia"/>
          <w:b/>
        </w:rPr>
        <w:t>ą</w:t>
      </w:r>
      <w:r w:rsidRPr="002E2B83">
        <w:rPr>
          <w:rFonts w:asciiTheme="minorHAnsi" w:hAnsiTheme="minorHAnsi" w:cstheme="minorHAnsi"/>
          <w:b/>
        </w:rPr>
        <w:t>pienia do robót</w:t>
      </w:r>
    </w:p>
    <w:p w:rsidR="00BA612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Do wykonywania posadzek z wykładziny można przyst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pi</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 zako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czeniu wszystkich robót budowlanych stanu surowego i robót wyko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czeniowych oraz po zako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czeniu wszystkich robót instalacyjnych ł</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cznie z przeprowadzeniem prób ci</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nieniowych.</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Przygotowanie podłoża</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Pr>
          <w:rFonts w:asciiTheme="minorHAnsi" w:hAnsiTheme="minorHAnsi" w:cstheme="minorHAnsi"/>
          <w:sz w:val="22"/>
          <w:szCs w:val="22"/>
        </w:rPr>
        <w:t xml:space="preserve">Podłoże </w:t>
      </w:r>
      <w:r w:rsidRPr="002E2B83">
        <w:rPr>
          <w:rFonts w:asciiTheme="minorHAnsi" w:hAnsiTheme="minorHAnsi" w:cstheme="minorHAnsi"/>
          <w:sz w:val="22"/>
          <w:szCs w:val="22"/>
        </w:rPr>
        <w:t>powinn</w:t>
      </w:r>
      <w:r>
        <w:rPr>
          <w:rFonts w:asciiTheme="minorHAnsi" w:hAnsiTheme="minorHAnsi" w:cstheme="minorHAnsi"/>
          <w:sz w:val="22"/>
          <w:szCs w:val="22"/>
        </w:rPr>
        <w:t>o</w:t>
      </w:r>
      <w:r w:rsidRPr="002E2B83">
        <w:rPr>
          <w:rFonts w:asciiTheme="minorHAnsi" w:hAnsiTheme="minorHAnsi" w:cstheme="minorHAnsi"/>
          <w:sz w:val="22"/>
          <w:szCs w:val="22"/>
        </w:rPr>
        <w:t xml:space="preserve"> mie</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powierzchni</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 xml:space="preserve"> równ</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stanowi</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płaszczyzn</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 xml:space="preserve"> poziom</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Podłoże sprawdzane dwumetrow</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łat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przykładan</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w dowolnym miejscu, nie powinno wykazywa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prze</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witów wi</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kszych niż 2 mm. Odchylenie powierzchni podłoża od płaszczyzny nie powinny przekracza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2 mm na m. Podłoże musi by</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stałe, suche i czyste. Istniej</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ce na podłożu nierówno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wyrówna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przy użyciu mas samopoziomujących. Przed przyst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pieniem do układania mas samopoziomujących i wykładziny podłoże należy starannie oczy</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i odkurzy</w:t>
      </w:r>
      <w:r w:rsidRPr="002E2B83">
        <w:rPr>
          <w:rFonts w:asciiTheme="minorHAnsi" w:hAnsiTheme="minorHAnsi" w:cstheme="minorHAnsi" w:hint="eastAsia"/>
          <w:sz w:val="22"/>
          <w:szCs w:val="22"/>
        </w:rPr>
        <w:t>ć</w:t>
      </w:r>
      <w:r>
        <w:rPr>
          <w:rFonts w:asciiTheme="minorHAnsi" w:hAnsiTheme="minorHAnsi" w:cstheme="minorHAnsi"/>
          <w:sz w:val="22"/>
          <w:szCs w:val="22"/>
        </w:rPr>
        <w:t>.</w:t>
      </w:r>
    </w:p>
    <w:p w:rsidR="00BA6123" w:rsidRPr="004E0331"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4E0331">
        <w:rPr>
          <w:rFonts w:asciiTheme="minorHAnsi" w:hAnsiTheme="minorHAnsi" w:cstheme="minorHAnsi"/>
          <w:b/>
        </w:rPr>
        <w:t>Wykonanie posadzek z wykładzin</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Podkład pod posadzkę należy wykonać zgodnie z wymaganiami podanymi w ST. Podkład pod posadzkę powinien stanowić czystą, niepylącą powierzchnię, wilgotności max. 3% dla podkładu. Do wykonania napraw podkładu należy stosować zagęszczoną drobnym piaskiem masę wygładzającą, używając gładkich pacek lub szpachelek. Po 24 godzinach od wykonania napraw można przystąpić do dalszych prac.</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Do wykonania posadzki z wykładziny można przystąpić po zakończeniu wszystkich robót budowlanych stanu surowego i robót wykończeniowych, oraz po zakończeniu robót instalacyjnych, łącznie z przeprowadzeniem prób ciśnieniowych instalacji.</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Temperatura, w której wykonuje się posadzki z wykładzin nie powinna być niższa niż 15ºC. W obrębie jednego pomieszczenia, o ile projekt nie przewiduje inaczej, posadzka powinna być wykonana z jednego rodzaju wykładziny, o jednolitej barwie i wzorze.</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 xml:space="preserve">Wykładzinę należy na 24 godziny przed przyklejeniem rozwinąć z rulonu, przyciąć odpowiednio do wymiarów pomieszczenia z zachowaniem ok. </w:t>
      </w:r>
      <w:smartTag w:uri="urn:schemas-microsoft-com:office:smarttags" w:element="metricconverter">
        <w:smartTagPr>
          <w:attr w:name="ProductID" w:val="3 cm"/>
        </w:smartTagPr>
        <w:r w:rsidRPr="004E0331">
          <w:rPr>
            <w:rFonts w:asciiTheme="minorHAnsi" w:hAnsiTheme="minorHAnsi"/>
            <w:sz w:val="22"/>
            <w:szCs w:val="22"/>
          </w:rPr>
          <w:t>3 cm</w:t>
        </w:r>
      </w:smartTag>
      <w:r w:rsidRPr="004E0331">
        <w:rPr>
          <w:rFonts w:asciiTheme="minorHAnsi" w:hAnsiTheme="minorHAnsi"/>
          <w:sz w:val="22"/>
          <w:szCs w:val="22"/>
        </w:rPr>
        <w:t xml:space="preserve"> zakładów, i luźno ułożyć na podkładzie. Układ spoin między arkuszami należy tak rozplanować, aby nie wypadły one w miejscach intensywnego ruchu i w miarę możliwości przebiegały prostopadle do ściany okiennej. Przy układaniu wykładzin należy dopasować ich kierunek, a przy wykładzinach wzorzystych również wzór stykających się arkuszy.</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Wykładziny przykleja się całą powierzchnią do podkładu przy użyciu kleju zalecanego przez producenta wykładziny. Klej przed użyciem musi być dokładnie wymieszany. Brzegi wykładziny dopasowuje się przycinając je jednocześnie ostrym nożem, na założonym zakładzie. Po przycięciu należy odwinąć arkusze do połowy ich długości, zabezpieczając je przed przesunięciem. Na odsłonięty podkład należy nanieść klej, używając packi lub szpachli stalowej, ząbkowanej. Warstwa naniesionego kleju powinna mieć równomierną grubość. Po 5-10 min. można nałożyć arkusze wykładziny i starannie docisnąć. Powierzchnia przyklejonej wykładziny nie może mieć sfałdowań i pęcherzy, szczeliny pomiędzy brzegami arkuszy powinny być nie większe niż 0,5mm.</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 xml:space="preserve">Po przyklejeniu wykładziny do podkładu należy sfrezować styki i sąsiednie arkusze wykładziny skleić na gorąco (zgrzać) sznurem dostarczonym przez producenta. </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Posadzkę z wykładziny należy wykończyć przy ścianach listwami z wykładziny wyklejonymi na ścianę.</w:t>
      </w:r>
    </w:p>
    <w:p w:rsidR="00BA6123" w:rsidRPr="004E0331"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t>W przypadku cokołów używamy kleju kontaktowego (pokrywamy klejem zarówno powierzchnię ściany jak i wykładziny). Po wykonaniu wszelkich prac związanych z docinaniem i obróbką wykładzin, przyklejamy cokół.</w:t>
      </w:r>
    </w:p>
    <w:p w:rsidR="00BA6123" w:rsidRDefault="00BA6123" w:rsidP="00BA6123">
      <w:pPr>
        <w:tabs>
          <w:tab w:val="clear" w:pos="360"/>
          <w:tab w:val="num" w:pos="0"/>
        </w:tabs>
        <w:ind w:left="0" w:firstLine="284"/>
        <w:rPr>
          <w:rFonts w:asciiTheme="minorHAnsi" w:hAnsiTheme="minorHAnsi"/>
          <w:sz w:val="22"/>
          <w:szCs w:val="22"/>
        </w:rPr>
      </w:pPr>
      <w:r w:rsidRPr="004E0331">
        <w:rPr>
          <w:rFonts w:asciiTheme="minorHAnsi" w:hAnsiTheme="minorHAnsi"/>
          <w:sz w:val="22"/>
          <w:szCs w:val="22"/>
        </w:rPr>
        <w:lastRenderedPageBreak/>
        <w:t xml:space="preserve">Dopuszczalne nierówności posadzki badane przy użyciu łaty dwumetrowej nie powinny być większe niż 5mm. Dopuszczalne odchylenie powierzchni posadzki od płaszczyzny poziomej nie powinno być większe niż 2mm/m oraz 5mm na całej długości lub szerokości pomieszczenia. </w:t>
      </w:r>
    </w:p>
    <w:p w:rsidR="003E761E" w:rsidRPr="00A75926" w:rsidRDefault="003E761E"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A75926">
        <w:rPr>
          <w:rFonts w:asciiTheme="minorHAnsi" w:hAnsiTheme="minorHAnsi" w:cstheme="minorHAnsi"/>
          <w:b/>
        </w:rPr>
        <w:t>Wykonanie posadzek z paneli</w:t>
      </w:r>
    </w:p>
    <w:p w:rsidR="003E761E" w:rsidRPr="00AC5194" w:rsidRDefault="003E761E" w:rsidP="003E761E">
      <w:pPr>
        <w:tabs>
          <w:tab w:val="clear" w:pos="360"/>
          <w:tab w:val="num" w:pos="0"/>
        </w:tabs>
        <w:ind w:left="0" w:firstLine="284"/>
        <w:rPr>
          <w:rFonts w:asciiTheme="minorHAnsi" w:hAnsiTheme="minorHAnsi"/>
          <w:sz w:val="22"/>
          <w:szCs w:val="22"/>
        </w:rPr>
      </w:pPr>
      <w:r w:rsidRPr="00AC5194">
        <w:rPr>
          <w:rFonts w:asciiTheme="minorHAnsi" w:hAnsiTheme="minorHAnsi"/>
          <w:sz w:val="22"/>
          <w:szCs w:val="22"/>
        </w:rPr>
        <w:t>Panele podłogowe przed montażem powinny być składowane w zamkniętych pakietach przez około 1-2 dni w sezonie letnim i około 2-5 dni w sezonie zimowym ponieważ muszą dostosować temperaturę i wilgotność do pomieszczeń w których będą zamontowane. Na przygotowane podłoże układamy podkład pod panele. Panele układamy wzdłuż padania światła. W pierwszym rzędzie sprawdzamy czy ściana, od której zaczynamy układać panele jest prosta i czy pomieszczenie ma jednakową szerokość. Należy przeliczyć szerokość pomieszczenia do szerokości paneli, tak, aby ostatni rząd paneli miał nie mniej niż 5 cm. Rozpoczynamy układać panele na zasadzie schodkowej. Przy ścianach rurach i futrynach należy zostawiać odpowiednią dylatację za pomocą klinów lub dystansów nastawnych.</w:t>
      </w:r>
    </w:p>
    <w:p w:rsidR="003E761E" w:rsidRDefault="003E761E" w:rsidP="003E761E">
      <w:pPr>
        <w:tabs>
          <w:tab w:val="clear" w:pos="360"/>
          <w:tab w:val="num" w:pos="0"/>
        </w:tabs>
        <w:ind w:left="0" w:firstLine="284"/>
        <w:rPr>
          <w:rFonts w:asciiTheme="minorHAnsi" w:hAnsiTheme="minorHAnsi"/>
          <w:sz w:val="22"/>
          <w:szCs w:val="22"/>
        </w:rPr>
      </w:pPr>
      <w:r w:rsidRPr="00AC5194">
        <w:rPr>
          <w:rFonts w:asciiTheme="minorHAnsi" w:hAnsiTheme="minorHAnsi"/>
          <w:sz w:val="22"/>
          <w:szCs w:val="22"/>
        </w:rPr>
        <w:t xml:space="preserve">Przyjmuje się że ruch podłogi jest nie większy niż 1-2 mm na 1 mb. Po zamontowaniu podłogi należy przystąpić do </w:t>
      </w:r>
      <w:r>
        <w:rPr>
          <w:rFonts w:asciiTheme="minorHAnsi" w:hAnsiTheme="minorHAnsi"/>
          <w:sz w:val="22"/>
          <w:szCs w:val="22"/>
        </w:rPr>
        <w:t>montażu listew przyściennych.</w:t>
      </w:r>
    </w:p>
    <w:p w:rsidR="004C01A7" w:rsidRPr="00AC5194" w:rsidRDefault="004C01A7" w:rsidP="003E761E">
      <w:pPr>
        <w:tabs>
          <w:tab w:val="clear" w:pos="360"/>
          <w:tab w:val="num" w:pos="0"/>
        </w:tabs>
        <w:ind w:left="0" w:firstLine="284"/>
        <w:rPr>
          <w:rFonts w:asciiTheme="minorHAnsi" w:hAnsiTheme="minorHAnsi"/>
          <w:sz w:val="22"/>
          <w:szCs w:val="22"/>
        </w:rPr>
      </w:pPr>
    </w:p>
    <w:p w:rsidR="00BA6123" w:rsidRPr="002E2B83"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2E2B83">
        <w:rPr>
          <w:rFonts w:asciiTheme="minorHAnsi" w:hAnsiTheme="minorHAnsi" w:cstheme="minorHAnsi"/>
          <w:b/>
          <w:bCs/>
        </w:rPr>
        <w:t>KONTROLA JAKO</w:t>
      </w:r>
      <w:r w:rsidRPr="002E2B83">
        <w:rPr>
          <w:rFonts w:asciiTheme="minorHAnsi" w:hAnsiTheme="minorHAnsi" w:cstheme="minorHAnsi" w:hint="eastAsia"/>
          <w:b/>
          <w:bCs/>
        </w:rPr>
        <w:t>Ś</w:t>
      </w:r>
      <w:r w:rsidRPr="002E2B83">
        <w:rPr>
          <w:rFonts w:asciiTheme="minorHAnsi" w:hAnsiTheme="minorHAnsi" w:cstheme="minorHAnsi"/>
          <w:b/>
          <w:bCs/>
        </w:rPr>
        <w:t>CI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Ogólne zasady kontroli jako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podano w ST B-00.00 „Wymagania ogólne".</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Badania w czasie wykonywania robót</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Dostarczone na plac budowy materiały należy kontrolowa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pod wzgl</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dem ich jako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Zasady dokonywania takiej kontroli powinien ustali</w:t>
      </w:r>
      <w:r w:rsidRPr="00EA6701">
        <w:rPr>
          <w:rFonts w:asciiTheme="minorHAnsi" w:hAnsiTheme="minorHAnsi" w:hint="eastAsia"/>
          <w:sz w:val="22"/>
          <w:szCs w:val="22"/>
        </w:rPr>
        <w:t>ć</w:t>
      </w:r>
      <w:r w:rsidRPr="00EA6701">
        <w:rPr>
          <w:rFonts w:asciiTheme="minorHAnsi" w:hAnsiTheme="minorHAnsi"/>
          <w:sz w:val="22"/>
          <w:szCs w:val="22"/>
        </w:rPr>
        <w:t xml:space="preserve"> kierownik budowy w porozumieniu z </w:t>
      </w:r>
      <w:r w:rsidR="001E09A5">
        <w:rPr>
          <w:rFonts w:asciiTheme="minorHAnsi" w:hAnsiTheme="minorHAnsi"/>
          <w:sz w:val="22"/>
          <w:szCs w:val="22"/>
        </w:rPr>
        <w:t>Przedstawicielem Zamawiającego</w:t>
      </w:r>
      <w:r w:rsidRPr="00EA6701">
        <w:rPr>
          <w:rFonts w:asciiTheme="minorHAnsi" w:hAnsiTheme="minorHAnsi"/>
          <w:sz w:val="22"/>
          <w:szCs w:val="22"/>
        </w:rPr>
        <w:t>.</w:t>
      </w:r>
    </w:p>
    <w:p w:rsidR="00BA6123" w:rsidRPr="0028292E" w:rsidRDefault="00BA6123" w:rsidP="00CC39EB">
      <w:pPr>
        <w:pStyle w:val="Nagwek3"/>
        <w:keepNext w:val="0"/>
        <w:keepLines w:val="0"/>
        <w:numPr>
          <w:ilvl w:val="2"/>
          <w:numId w:val="34"/>
        </w:numPr>
        <w:spacing w:before="0"/>
        <w:rPr>
          <w:rFonts w:asciiTheme="minorHAnsi" w:hAnsiTheme="minorHAnsi"/>
          <w:b w:val="0"/>
          <w:color w:val="auto"/>
          <w:sz w:val="22"/>
          <w:szCs w:val="22"/>
        </w:rPr>
      </w:pPr>
      <w:bookmarkStart w:id="24" w:name="_Toc263074564"/>
      <w:r w:rsidRPr="0028292E">
        <w:rPr>
          <w:rFonts w:asciiTheme="minorHAnsi" w:hAnsiTheme="minorHAnsi"/>
          <w:b w:val="0"/>
          <w:color w:val="auto"/>
          <w:sz w:val="22"/>
          <w:szCs w:val="22"/>
        </w:rPr>
        <w:t>Kontrola podkładu betonowego</w:t>
      </w:r>
      <w:bookmarkEnd w:id="24"/>
    </w:p>
    <w:p w:rsidR="00BA6123" w:rsidRPr="0028292E" w:rsidRDefault="00BA6123" w:rsidP="00BA6123">
      <w:pPr>
        <w:ind w:left="993" w:firstLine="0"/>
        <w:rPr>
          <w:rFonts w:asciiTheme="minorHAnsi" w:hAnsiTheme="minorHAnsi" w:cs="Arial"/>
          <w:sz w:val="22"/>
          <w:szCs w:val="22"/>
        </w:rPr>
      </w:pPr>
      <w:r w:rsidRPr="0028292E">
        <w:rPr>
          <w:rFonts w:asciiTheme="minorHAnsi" w:hAnsiTheme="minorHAnsi" w:cs="Arial"/>
          <w:sz w:val="22"/>
          <w:szCs w:val="22"/>
        </w:rPr>
        <w:t xml:space="preserve">Badanie podłoża należy przeprowadzić bezpośrednio przed przystąpieniem do wykonywania warstw izolacyjnych posadzki. </w:t>
      </w:r>
    </w:p>
    <w:p w:rsidR="00BA6123" w:rsidRPr="0028292E" w:rsidRDefault="00BA6123" w:rsidP="00BA6123">
      <w:pPr>
        <w:pStyle w:val="Tekstpodstawowywcity"/>
        <w:spacing w:after="0"/>
        <w:ind w:left="993" w:firstLine="0"/>
        <w:rPr>
          <w:rFonts w:asciiTheme="minorHAnsi" w:hAnsiTheme="minorHAnsi"/>
          <w:sz w:val="22"/>
          <w:szCs w:val="22"/>
        </w:rPr>
      </w:pPr>
      <w:r w:rsidRPr="0028292E">
        <w:rPr>
          <w:rFonts w:asciiTheme="minorHAnsi" w:hAnsiTheme="minorHAnsi"/>
          <w:sz w:val="22"/>
          <w:szCs w:val="22"/>
        </w:rPr>
        <w:t>Kontrola jakości wykonanego podkładu obejmuje sprawdzenie:</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wyglądu powierzchni - powierzchnia powinna być równa, czysta, gładka bez wgłębień i wypukłości, pęknięć i ostrych krawędzi;</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grubości podkładu w dowolnych 3 miejscach w pomieszczeniu,</w:t>
      </w:r>
    </w:p>
    <w:p w:rsidR="00BA6123" w:rsidRPr="000B18D7" w:rsidRDefault="00BA6123" w:rsidP="00BA6123">
      <w:pPr>
        <w:pStyle w:val="Wypunktowanie"/>
        <w:spacing w:after="0"/>
        <w:ind w:hanging="218"/>
        <w:rPr>
          <w:rFonts w:asciiTheme="minorHAnsi" w:hAnsiTheme="minorHAnsi" w:cstheme="majorBidi"/>
          <w:sz w:val="22"/>
          <w:szCs w:val="22"/>
        </w:rPr>
      </w:pPr>
      <w:r w:rsidRPr="000B18D7">
        <w:rPr>
          <w:rFonts w:asciiTheme="minorHAnsi" w:hAnsiTheme="minorHAnsi"/>
          <w:sz w:val="22"/>
          <w:szCs w:val="22"/>
        </w:rPr>
        <w:t>stopnia wilgotności podkładu.</w:t>
      </w:r>
    </w:p>
    <w:p w:rsidR="00BA6123" w:rsidRPr="0028292E"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5" w:name="_Toc263074565"/>
      <w:r w:rsidRPr="000B18D7">
        <w:rPr>
          <w:rFonts w:asciiTheme="minorHAnsi" w:eastAsia="Times New Roman" w:hAnsiTheme="minorHAnsi" w:cs="Arial"/>
          <w:b w:val="0"/>
          <w:bCs w:val="0"/>
          <w:color w:val="auto"/>
          <w:sz w:val="22"/>
          <w:szCs w:val="22"/>
        </w:rPr>
        <w:t>Kontrola wars</w:t>
      </w:r>
      <w:r w:rsidRPr="0028292E">
        <w:rPr>
          <w:rFonts w:asciiTheme="minorHAnsi" w:hAnsiTheme="minorHAnsi"/>
          <w:b w:val="0"/>
          <w:color w:val="auto"/>
          <w:sz w:val="22"/>
          <w:szCs w:val="22"/>
        </w:rPr>
        <w:t>tw izolacyjnych</w:t>
      </w:r>
      <w:bookmarkEnd w:id="25"/>
    </w:p>
    <w:p w:rsidR="00BA6123" w:rsidRPr="0028292E" w:rsidRDefault="00BA6123" w:rsidP="00BA6123">
      <w:pPr>
        <w:ind w:left="993" w:firstLine="0"/>
        <w:rPr>
          <w:rFonts w:asciiTheme="minorHAnsi" w:hAnsiTheme="minorHAnsi"/>
          <w:sz w:val="22"/>
          <w:szCs w:val="22"/>
        </w:rPr>
      </w:pPr>
      <w:r w:rsidRPr="0028292E">
        <w:rPr>
          <w:rFonts w:asciiTheme="minorHAnsi" w:hAnsiTheme="minorHAnsi"/>
          <w:sz w:val="22"/>
          <w:szCs w:val="22"/>
        </w:rPr>
        <w:t>Kontrola powinna polegać na sprawdzeniu:</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wyników kontroli jakości materiałów, przeprowadzonej po ich dostarczeniu na budowę</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przygotowania podłoża  ( sprawdzenie : równości, czystości, suchości)</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kontrola ciągłości i szczelności izolacji przeciwwilgociowej</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 xml:space="preserve">ułożenia warstwy ocieplającej </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sprawdzenie jakości zastosowanych materiałów</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grubości i ciągłości warstwy ocieplającej</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sprawdzenie czy materiał izolacyjny nie uległ zawilgoceniu</w:t>
      </w:r>
    </w:p>
    <w:p w:rsidR="00BA6123" w:rsidRPr="000B18D7"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połączenia warstw z podłożem.</w:t>
      </w:r>
    </w:p>
    <w:p w:rsidR="00BA6123" w:rsidRPr="000B18D7"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6" w:name="_Toc263074567"/>
      <w:r w:rsidRPr="000B18D7">
        <w:rPr>
          <w:rFonts w:asciiTheme="minorHAnsi" w:hAnsiTheme="minorHAnsi"/>
          <w:b w:val="0"/>
          <w:color w:val="auto"/>
          <w:sz w:val="22"/>
          <w:szCs w:val="22"/>
        </w:rPr>
        <w:t>Kontrola posadzki z płytek ceramicznych i gresu</w:t>
      </w:r>
      <w:bookmarkEnd w:id="26"/>
      <w:r w:rsidRPr="000B18D7">
        <w:rPr>
          <w:rFonts w:asciiTheme="minorHAnsi" w:hAnsiTheme="minorHAnsi"/>
          <w:b w:val="0"/>
          <w:color w:val="auto"/>
          <w:sz w:val="22"/>
          <w:szCs w:val="22"/>
        </w:rPr>
        <w:t xml:space="preserve"> </w:t>
      </w:r>
    </w:p>
    <w:p w:rsidR="00BA6123" w:rsidRPr="000B18D7" w:rsidRDefault="00BA6123" w:rsidP="00BA6123">
      <w:pPr>
        <w:ind w:left="993" w:firstLine="0"/>
        <w:rPr>
          <w:rFonts w:asciiTheme="minorHAnsi" w:hAnsiTheme="minorHAnsi" w:cs="Arial"/>
          <w:sz w:val="22"/>
          <w:szCs w:val="22"/>
        </w:rPr>
      </w:pPr>
      <w:r w:rsidRPr="000B18D7">
        <w:rPr>
          <w:rFonts w:asciiTheme="minorHAnsi" w:hAnsiTheme="minorHAnsi" w:cs="Arial"/>
          <w:sz w:val="22"/>
          <w:szCs w:val="22"/>
        </w:rPr>
        <w:t>Kontrola  powinna obejmować:</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wyglądu zewnętrznego, prawidłowości ułożenia posadzki, jednolitości barwy lub wzoru,</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odchylenia powierzchni posadzki od płaszczyzny za pomocą 2- metrowej łaty w dwóch różnych kierunkach i w dowolnym miejscu,</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prostoliniowości spoin za pomocą cienkiego drutu naciągniętego wzdłuż spoin na całej długości i pomiaru odchyleń z dokładnością do 1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grubości spoin i ich wypełnienia za pomocą oględzin zewnętrznych i pomiaru; na dowolnie wybranej powierzchni posadzki o wielkości 1 m2 należy zmierzyć spoiny suwmiarką z dokładnością do 0,5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prawidłowości wykonania cokołów, osadzenia wpustów itp.</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lastRenderedPageBreak/>
        <w:t>sprawdzenie przylegania posadzki do podkładu.</w:t>
      </w:r>
    </w:p>
    <w:p w:rsidR="00BA6123" w:rsidRPr="000B18D7"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7" w:name="_Toc263074568"/>
      <w:r w:rsidRPr="000B18D7">
        <w:rPr>
          <w:rFonts w:asciiTheme="minorHAnsi" w:hAnsiTheme="minorHAnsi"/>
          <w:b w:val="0"/>
          <w:color w:val="auto"/>
          <w:sz w:val="22"/>
          <w:szCs w:val="22"/>
        </w:rPr>
        <w:t>Kontrola posadzki z paneli drewnopodobnych i wykładziny PCW</w:t>
      </w:r>
      <w:bookmarkEnd w:id="27"/>
    </w:p>
    <w:p w:rsidR="00BA6123" w:rsidRPr="000B18D7" w:rsidRDefault="00BA6123" w:rsidP="00BA6123">
      <w:pPr>
        <w:ind w:left="993" w:firstLine="0"/>
        <w:rPr>
          <w:rFonts w:asciiTheme="minorHAnsi" w:hAnsiTheme="minorHAnsi" w:cs="Arial"/>
          <w:sz w:val="22"/>
          <w:szCs w:val="22"/>
        </w:rPr>
      </w:pPr>
      <w:r w:rsidRPr="000B18D7">
        <w:rPr>
          <w:rFonts w:asciiTheme="minorHAnsi" w:hAnsiTheme="minorHAnsi" w:cs="Arial"/>
          <w:sz w:val="22"/>
          <w:szCs w:val="22"/>
        </w:rPr>
        <w:t>Kontrola  powinna obejmować:</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 xml:space="preserve">sprawdzenie wszystkich faz prac przy wykonywaniu podkładu i układaniu posadzki. </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wyglądu zewnętrznego, prawidłowości ułożenia posadzki, jednolitości barwy lub wzoru, przylegania paneli i wykładziny do podłoża, nie powinna mieć żadnych deformacji (sfałdowań, pęcherzy);</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odchylenia powierzchni posadzki od płaszczyzny za pomocą 2- metrowej łaty w dwóch różnych kierunkach i w dowolnym miejscu, dopuszczalne nierówności nie mogą przekraczać 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szerokość  i rozmieszczenie spoin – spoiny powinny przebiegać w liniach prostych, odchylenie spoin max. 1mm/ m i nie większe niż 5 mm na całej długości, szerokość spoin max. 0,5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prawidłowości wykonania cokołów, osadzenia wpustów itp.</w:t>
      </w:r>
    </w:p>
    <w:p w:rsidR="00BA6123"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zaświadczenia o jakości wystawione przez producenta jak również gatunek dostarczonych wykładzin (gatunek 1).</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Badania w czasie odbioru</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Badania posadzki z wykładzin powinny by</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przeprowadzane w sposób umożliwiający ocen</w:t>
      </w:r>
      <w:r w:rsidRPr="002E2B83">
        <w:rPr>
          <w:rFonts w:asciiTheme="minorHAnsi" w:hAnsiTheme="minorHAnsi" w:cstheme="minorHAnsi" w:hint="eastAsia"/>
          <w:sz w:val="22"/>
          <w:szCs w:val="22"/>
        </w:rPr>
        <w:t>ę</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wszystkich wymaga</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 xml:space="preserve"> a w szczególno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zgodno</w:t>
      </w:r>
      <w:r w:rsidRPr="002E2B83">
        <w:rPr>
          <w:rFonts w:asciiTheme="minorHAnsi" w:hAnsiTheme="minorHAnsi" w:cstheme="minorHAnsi" w:hint="eastAsia"/>
        </w:rPr>
        <w:t>ś</w:t>
      </w:r>
      <w:r w:rsidRPr="002E2B83">
        <w:rPr>
          <w:rFonts w:asciiTheme="minorHAnsi" w:hAnsiTheme="minorHAnsi" w:cstheme="minorHAnsi"/>
        </w:rPr>
        <w:t>ci z dokumentacj</w:t>
      </w:r>
      <w:r w:rsidRPr="002E2B83">
        <w:rPr>
          <w:rFonts w:asciiTheme="minorHAnsi" w:hAnsiTheme="minorHAnsi" w:cstheme="minorHAnsi" w:hint="eastAsia"/>
        </w:rPr>
        <w:t>ą</w:t>
      </w:r>
      <w:r w:rsidRPr="002E2B83">
        <w:rPr>
          <w:rFonts w:asciiTheme="minorHAnsi" w:hAnsiTheme="minorHAnsi" w:cstheme="minorHAnsi"/>
        </w:rPr>
        <w:t xml:space="preserve"> i zmianami w dokumentacji powykonawczej (przez</w:t>
      </w:r>
      <w:r>
        <w:rPr>
          <w:rFonts w:asciiTheme="minorHAnsi" w:hAnsiTheme="minorHAnsi" w:cstheme="minorHAnsi"/>
        </w:rPr>
        <w:t xml:space="preserve"> </w:t>
      </w:r>
      <w:r w:rsidRPr="002E2B83">
        <w:rPr>
          <w:rFonts w:asciiTheme="minorHAnsi" w:hAnsiTheme="minorHAnsi" w:cstheme="minorHAnsi"/>
        </w:rPr>
        <w:t>ogl</w:t>
      </w:r>
      <w:r w:rsidRPr="002E2B83">
        <w:rPr>
          <w:rFonts w:asciiTheme="minorHAnsi" w:hAnsiTheme="minorHAnsi" w:cstheme="minorHAnsi" w:hint="eastAsia"/>
        </w:rPr>
        <w:t>ę</w:t>
      </w:r>
      <w:r w:rsidRPr="002E2B83">
        <w:rPr>
          <w:rFonts w:asciiTheme="minorHAnsi" w:hAnsiTheme="minorHAnsi" w:cstheme="minorHAnsi"/>
        </w:rPr>
        <w:t>dziny i pomiary)</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stan podłoży na podstawie protokołów bada</w:t>
      </w:r>
      <w:r w:rsidRPr="002E2B83">
        <w:rPr>
          <w:rFonts w:asciiTheme="minorHAnsi" w:hAnsiTheme="minorHAnsi" w:cstheme="minorHAnsi" w:hint="eastAsia"/>
        </w:rPr>
        <w:t>ń</w:t>
      </w:r>
      <w:r w:rsidRPr="002E2B83">
        <w:rPr>
          <w:rFonts w:asciiTheme="minorHAnsi" w:hAnsiTheme="minorHAnsi" w:cstheme="minorHAnsi"/>
        </w:rPr>
        <w:t xml:space="preserve"> mi</w:t>
      </w:r>
      <w:r w:rsidRPr="002E2B83">
        <w:rPr>
          <w:rFonts w:asciiTheme="minorHAnsi" w:hAnsiTheme="minorHAnsi" w:cstheme="minorHAnsi" w:hint="eastAsia"/>
        </w:rPr>
        <w:t>ę</w:t>
      </w:r>
      <w:r w:rsidRPr="002E2B83">
        <w:rPr>
          <w:rFonts w:asciiTheme="minorHAnsi" w:hAnsiTheme="minorHAnsi" w:cstheme="minorHAnsi"/>
        </w:rPr>
        <w:t>dzyoperacyjnych,</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jako</w:t>
      </w:r>
      <w:r w:rsidRPr="002E2B83">
        <w:rPr>
          <w:rFonts w:asciiTheme="minorHAnsi" w:hAnsiTheme="minorHAnsi" w:cstheme="minorHAnsi" w:hint="eastAsia"/>
        </w:rPr>
        <w:t>ś</w:t>
      </w:r>
      <w:r w:rsidRPr="002E2B83">
        <w:rPr>
          <w:rFonts w:asciiTheme="minorHAnsi" w:hAnsiTheme="minorHAnsi" w:cstheme="minorHAnsi"/>
        </w:rPr>
        <w:t>ci zastosowanych materiałów i wyrobów na podstawie deklaracji zgodno</w:t>
      </w:r>
      <w:r w:rsidRPr="002E2B83">
        <w:rPr>
          <w:rFonts w:asciiTheme="minorHAnsi" w:hAnsiTheme="minorHAnsi" w:cstheme="minorHAnsi" w:hint="eastAsia"/>
        </w:rPr>
        <w:t>ś</w:t>
      </w:r>
      <w:r w:rsidRPr="002E2B83">
        <w:rPr>
          <w:rFonts w:asciiTheme="minorHAnsi" w:hAnsiTheme="minorHAnsi" w:cstheme="minorHAnsi"/>
        </w:rPr>
        <w:t>ci lub certyfikatów zgodno</w:t>
      </w:r>
      <w:r w:rsidRPr="002E2B83">
        <w:rPr>
          <w:rFonts w:asciiTheme="minorHAnsi" w:hAnsiTheme="minorHAnsi" w:cstheme="minorHAnsi" w:hint="eastAsia"/>
        </w:rPr>
        <w:t>ś</w:t>
      </w:r>
      <w:r w:rsidRPr="002E2B83">
        <w:rPr>
          <w:rFonts w:asciiTheme="minorHAnsi" w:hAnsiTheme="minorHAnsi" w:cstheme="minorHAnsi"/>
        </w:rPr>
        <w:t>ci</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Prawidłowo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wykonania posadzki przez sprawdzenie:</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przyczepno</w:t>
      </w:r>
      <w:r w:rsidRPr="002E2B83">
        <w:rPr>
          <w:rFonts w:asciiTheme="minorHAnsi" w:hAnsiTheme="minorHAnsi" w:cstheme="minorHAnsi" w:hint="eastAsia"/>
        </w:rPr>
        <w:t>ś</w:t>
      </w:r>
      <w:r w:rsidRPr="002E2B83">
        <w:rPr>
          <w:rFonts w:asciiTheme="minorHAnsi" w:hAnsiTheme="minorHAnsi" w:cstheme="minorHAnsi"/>
        </w:rPr>
        <w:t>ci wykładziny, do podłoża.</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odchyle</w:t>
      </w:r>
      <w:r w:rsidRPr="002E2B83">
        <w:rPr>
          <w:rFonts w:asciiTheme="minorHAnsi" w:hAnsiTheme="minorHAnsi" w:cstheme="minorHAnsi" w:hint="eastAsia"/>
        </w:rPr>
        <w:t>ń</w:t>
      </w:r>
      <w:r w:rsidRPr="002E2B83">
        <w:rPr>
          <w:rFonts w:asciiTheme="minorHAnsi" w:hAnsiTheme="minorHAnsi" w:cstheme="minorHAnsi"/>
        </w:rPr>
        <w:t xml:space="preserve"> od płaszczyzny poziomej, przy użyciu łaty kontrolnej o długo</w:t>
      </w:r>
      <w:r w:rsidRPr="002E2B83">
        <w:rPr>
          <w:rFonts w:asciiTheme="minorHAnsi" w:hAnsiTheme="minorHAnsi" w:cstheme="minorHAnsi" w:hint="eastAsia"/>
        </w:rPr>
        <w:t>ś</w:t>
      </w:r>
      <w:r w:rsidRPr="002E2B83">
        <w:rPr>
          <w:rFonts w:asciiTheme="minorHAnsi" w:hAnsiTheme="minorHAnsi" w:cstheme="minorHAnsi"/>
        </w:rPr>
        <w:t>ci 2 m i poziomnicy, odchylenia należy mierzy</w:t>
      </w:r>
      <w:r w:rsidRPr="002E2B83">
        <w:rPr>
          <w:rFonts w:asciiTheme="minorHAnsi" w:hAnsiTheme="minorHAnsi" w:cstheme="minorHAnsi" w:hint="eastAsia"/>
        </w:rPr>
        <w:t>ć</w:t>
      </w:r>
      <w:r w:rsidRPr="002E2B83">
        <w:rPr>
          <w:rFonts w:asciiTheme="minorHAnsi" w:hAnsiTheme="minorHAnsi" w:cstheme="minorHAnsi"/>
        </w:rPr>
        <w:t xml:space="preserve"> z dokładno</w:t>
      </w:r>
      <w:r w:rsidRPr="002E2B83">
        <w:rPr>
          <w:rFonts w:asciiTheme="minorHAnsi" w:hAnsiTheme="minorHAnsi" w:cstheme="minorHAnsi" w:hint="eastAsia"/>
        </w:rPr>
        <w:t>ś</w:t>
      </w:r>
      <w:r w:rsidRPr="002E2B83">
        <w:rPr>
          <w:rFonts w:asciiTheme="minorHAnsi" w:hAnsiTheme="minorHAnsi" w:cstheme="minorHAnsi"/>
        </w:rPr>
        <w:t>ci</w:t>
      </w:r>
      <w:r w:rsidRPr="002E2B83">
        <w:rPr>
          <w:rFonts w:asciiTheme="minorHAnsi" w:hAnsiTheme="minorHAnsi" w:cstheme="minorHAnsi" w:hint="eastAsia"/>
        </w:rPr>
        <w:t>ą</w:t>
      </w:r>
      <w:r w:rsidRPr="002E2B83">
        <w:rPr>
          <w:rFonts w:asciiTheme="minorHAnsi" w:hAnsiTheme="minorHAnsi" w:cstheme="minorHAnsi"/>
        </w:rPr>
        <w:t xml:space="preserve"> do 1 mm. ( nie powinno przekracza</w:t>
      </w:r>
      <w:r w:rsidRPr="002E2B83">
        <w:rPr>
          <w:rFonts w:asciiTheme="minorHAnsi" w:hAnsiTheme="minorHAnsi" w:cstheme="minorHAnsi" w:hint="eastAsia"/>
        </w:rPr>
        <w:t>ć</w:t>
      </w:r>
      <w:r w:rsidRPr="002E2B83">
        <w:rPr>
          <w:rFonts w:asciiTheme="minorHAnsi" w:hAnsiTheme="minorHAnsi" w:cstheme="minorHAnsi"/>
        </w:rPr>
        <w:t xml:space="preserve"> 2 mm na m)</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prawidłowo</w:t>
      </w:r>
      <w:r w:rsidRPr="002E2B83">
        <w:rPr>
          <w:rFonts w:asciiTheme="minorHAnsi" w:hAnsiTheme="minorHAnsi" w:cstheme="minorHAnsi" w:hint="eastAsia"/>
        </w:rPr>
        <w:t>ś</w:t>
      </w:r>
      <w:r w:rsidRPr="002E2B83">
        <w:rPr>
          <w:rFonts w:asciiTheme="minorHAnsi" w:hAnsiTheme="minorHAnsi" w:cstheme="minorHAnsi"/>
        </w:rPr>
        <w:t>ci przebiegu spoin.</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nierówno</w:t>
      </w:r>
      <w:r w:rsidRPr="002E2B83">
        <w:rPr>
          <w:rFonts w:asciiTheme="minorHAnsi" w:hAnsiTheme="minorHAnsi" w:cstheme="minorHAnsi" w:hint="eastAsia"/>
        </w:rPr>
        <w:t>ś</w:t>
      </w:r>
      <w:r w:rsidRPr="002E2B83">
        <w:rPr>
          <w:rFonts w:asciiTheme="minorHAnsi" w:hAnsiTheme="minorHAnsi" w:cstheme="minorHAnsi"/>
        </w:rPr>
        <w:t>ci powierzchni mierzonych jako prze</w:t>
      </w:r>
      <w:r w:rsidRPr="002E2B83">
        <w:rPr>
          <w:rFonts w:asciiTheme="minorHAnsi" w:hAnsiTheme="minorHAnsi" w:cstheme="minorHAnsi" w:hint="eastAsia"/>
        </w:rPr>
        <w:t>ś</w:t>
      </w:r>
      <w:r w:rsidRPr="002E2B83">
        <w:rPr>
          <w:rFonts w:asciiTheme="minorHAnsi" w:hAnsiTheme="minorHAnsi" w:cstheme="minorHAnsi"/>
        </w:rPr>
        <w:t>wity mi</w:t>
      </w:r>
      <w:r w:rsidRPr="002E2B83">
        <w:rPr>
          <w:rFonts w:asciiTheme="minorHAnsi" w:hAnsiTheme="minorHAnsi" w:cstheme="minorHAnsi" w:hint="eastAsia"/>
        </w:rPr>
        <w:t>ę</w:t>
      </w:r>
      <w:r w:rsidRPr="002E2B83">
        <w:rPr>
          <w:rFonts w:asciiTheme="minorHAnsi" w:hAnsiTheme="minorHAnsi" w:cstheme="minorHAnsi"/>
        </w:rPr>
        <w:t>dzy łat</w:t>
      </w:r>
      <w:r w:rsidRPr="002E2B83">
        <w:rPr>
          <w:rFonts w:asciiTheme="minorHAnsi" w:hAnsiTheme="minorHAnsi" w:cstheme="minorHAnsi" w:hint="eastAsia"/>
        </w:rPr>
        <w:t>ą</w:t>
      </w:r>
      <w:r w:rsidRPr="002E2B83">
        <w:rPr>
          <w:rFonts w:asciiTheme="minorHAnsi" w:hAnsiTheme="minorHAnsi" w:cstheme="minorHAnsi"/>
        </w:rPr>
        <w:t xml:space="preserve"> dł. 2 m a posadzk</w:t>
      </w:r>
      <w:r w:rsidRPr="002E2B83">
        <w:rPr>
          <w:rFonts w:asciiTheme="minorHAnsi" w:hAnsiTheme="minorHAnsi" w:cstheme="minorHAnsi" w:hint="eastAsia"/>
        </w:rPr>
        <w:t>ą</w:t>
      </w:r>
      <w:r w:rsidRPr="002E2B83">
        <w:rPr>
          <w:rFonts w:asciiTheme="minorHAnsi" w:hAnsiTheme="minorHAnsi" w:cstheme="minorHAnsi"/>
        </w:rPr>
        <w:t xml:space="preserve"> (nie powinny by</w:t>
      </w:r>
      <w:r w:rsidRPr="002E2B83">
        <w:rPr>
          <w:rFonts w:asciiTheme="minorHAnsi" w:hAnsiTheme="minorHAnsi" w:cstheme="minorHAnsi" w:hint="eastAsia"/>
        </w:rPr>
        <w:t>ć</w:t>
      </w:r>
      <w:r w:rsidRPr="002E2B83">
        <w:rPr>
          <w:rFonts w:asciiTheme="minorHAnsi" w:hAnsiTheme="minorHAnsi" w:cstheme="minorHAnsi"/>
        </w:rPr>
        <w:t xml:space="preserve"> wi</w:t>
      </w:r>
      <w:r w:rsidRPr="002E2B83">
        <w:rPr>
          <w:rFonts w:asciiTheme="minorHAnsi" w:hAnsiTheme="minorHAnsi" w:cstheme="minorHAnsi" w:hint="eastAsia"/>
        </w:rPr>
        <w:t>ę</w:t>
      </w:r>
      <w:r w:rsidRPr="002E2B83">
        <w:rPr>
          <w:rFonts w:asciiTheme="minorHAnsi" w:hAnsiTheme="minorHAnsi" w:cstheme="minorHAnsi"/>
        </w:rPr>
        <w:t>ksze niż 2 mm na całej długo</w:t>
      </w:r>
      <w:r w:rsidRPr="002E2B83">
        <w:rPr>
          <w:rFonts w:asciiTheme="minorHAnsi" w:hAnsiTheme="minorHAnsi" w:cstheme="minorHAnsi" w:hint="eastAsia"/>
        </w:rPr>
        <w:t>ś</w:t>
      </w:r>
      <w:r w:rsidRPr="002E2B83">
        <w:rPr>
          <w:rFonts w:asciiTheme="minorHAnsi" w:hAnsiTheme="minorHAnsi" w:cstheme="minorHAnsi"/>
        </w:rPr>
        <w:t>ci łaty),</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poprawności przyklejenia wykładziny do podłoża (niedopuszczalne jest występowanie miejsc nie przyklejonych, fałd, pęcherzy, odstających brzegów),</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wyglądu powierzchni – powierzchnia powinna być równa, czysta, gładka, nie zanieczyszczona klejem.</w:t>
      </w:r>
    </w:p>
    <w:p w:rsidR="004C01A7" w:rsidRPr="00D9683B" w:rsidRDefault="004C01A7" w:rsidP="00CC39EB">
      <w:pPr>
        <w:pStyle w:val="Akapitzlist"/>
        <w:numPr>
          <w:ilvl w:val="0"/>
          <w:numId w:val="31"/>
        </w:numPr>
        <w:autoSpaceDE w:val="0"/>
        <w:autoSpaceDN w:val="0"/>
        <w:adjustRightInd w:val="0"/>
        <w:spacing w:after="0" w:line="240" w:lineRule="auto"/>
        <w:rPr>
          <w:rFonts w:asciiTheme="minorHAnsi" w:hAnsiTheme="minorHAnsi" w:cstheme="minorHAnsi"/>
        </w:rPr>
      </w:pPr>
    </w:p>
    <w:p w:rsidR="00BA6123" w:rsidRPr="00A76F1A"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A76F1A">
        <w:rPr>
          <w:rFonts w:asciiTheme="minorHAnsi" w:hAnsiTheme="minorHAnsi" w:cstheme="minorHAnsi"/>
          <w:b/>
          <w:bCs/>
        </w:rPr>
        <w:t>OBMIAR ROBÓT</w:t>
      </w:r>
    </w:p>
    <w:p w:rsidR="00BA6123" w:rsidRPr="00A76F1A"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A76F1A">
        <w:rPr>
          <w:rFonts w:asciiTheme="minorHAnsi" w:hAnsiTheme="minorHAnsi" w:cstheme="minorHAnsi"/>
          <w:b/>
          <w:bCs/>
        </w:rPr>
        <w:t>Ogólne zasady obmiaru robót</w:t>
      </w:r>
    </w:p>
    <w:p w:rsidR="00BA6123" w:rsidRDefault="00BA6123" w:rsidP="00BA6123">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obmiaru robót podano w </w:t>
      </w:r>
      <w:r w:rsidRPr="00864788">
        <w:rPr>
          <w:rFonts w:asciiTheme="minorHAnsi" w:hAnsiTheme="minorHAnsi" w:cs="Arial"/>
          <w:sz w:val="22"/>
          <w:szCs w:val="22"/>
        </w:rPr>
        <w:t>ST B-00.00 „Wymagania ogólne"</w:t>
      </w:r>
    </w:p>
    <w:p w:rsidR="00BA6123" w:rsidRPr="00A76F1A"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A76F1A">
        <w:rPr>
          <w:rFonts w:asciiTheme="minorHAnsi" w:hAnsiTheme="minorHAnsi" w:cstheme="minorHAnsi"/>
          <w:b/>
          <w:bCs/>
        </w:rPr>
        <w:t>Jednostka obmiarowa</w:t>
      </w:r>
    </w:p>
    <w:p w:rsidR="00BA6123" w:rsidRDefault="00BA6123" w:rsidP="00BA6123">
      <w:pPr>
        <w:ind w:right="32"/>
        <w:rPr>
          <w:rFonts w:asciiTheme="minorHAnsi" w:hAnsiTheme="minorHAnsi" w:cs="Arial"/>
          <w:sz w:val="22"/>
          <w:szCs w:val="22"/>
        </w:rPr>
      </w:pPr>
      <w:r w:rsidRPr="00864788">
        <w:rPr>
          <w:rFonts w:asciiTheme="minorHAnsi" w:hAnsiTheme="minorHAnsi" w:cs="Arial"/>
          <w:sz w:val="22"/>
          <w:szCs w:val="22"/>
        </w:rPr>
        <w:t>Jednostk</w:t>
      </w:r>
      <w:r>
        <w:rPr>
          <w:rFonts w:asciiTheme="minorHAnsi" w:hAnsiTheme="minorHAnsi" w:cs="Arial"/>
          <w:sz w:val="22"/>
          <w:szCs w:val="22"/>
        </w:rPr>
        <w:t>i obmiarowe</w:t>
      </w:r>
      <w:r w:rsidRPr="00864788">
        <w:rPr>
          <w:rFonts w:asciiTheme="minorHAnsi" w:hAnsiTheme="minorHAnsi" w:cs="Arial"/>
          <w:sz w:val="22"/>
          <w:szCs w:val="22"/>
        </w:rPr>
        <w:t xml:space="preserve"> robót związan</w:t>
      </w:r>
      <w:r>
        <w:rPr>
          <w:rFonts w:asciiTheme="minorHAnsi" w:hAnsiTheme="minorHAnsi" w:cs="Arial"/>
          <w:sz w:val="22"/>
          <w:szCs w:val="22"/>
        </w:rPr>
        <w:t>e z robotami posadzkowymi wg przedmiaru robót.</w:t>
      </w:r>
    </w:p>
    <w:p w:rsidR="004C01A7" w:rsidRPr="00864788" w:rsidRDefault="004C01A7" w:rsidP="00BA6123">
      <w:pPr>
        <w:ind w:right="32"/>
        <w:rPr>
          <w:rFonts w:asciiTheme="minorHAnsi" w:hAnsiTheme="minorHAnsi"/>
          <w:sz w:val="22"/>
          <w:szCs w:val="22"/>
        </w:rPr>
      </w:pPr>
    </w:p>
    <w:p w:rsidR="00BA6123" w:rsidRPr="002664D2"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2664D2">
        <w:rPr>
          <w:rFonts w:asciiTheme="minorHAnsi" w:hAnsiTheme="minorHAnsi" w:cstheme="minorHAnsi"/>
          <w:b/>
          <w:bCs/>
        </w:rPr>
        <w:t>DBIÓR ROBÓT</w:t>
      </w: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Wymagania ogólne</w:t>
      </w:r>
    </w:p>
    <w:p w:rsidR="00BA6123" w:rsidRPr="002664D2" w:rsidRDefault="00BA6123" w:rsidP="00BA6123">
      <w:pPr>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Ogólne</w:t>
      </w:r>
      <w:r>
        <w:rPr>
          <w:rFonts w:asciiTheme="minorHAnsi" w:hAnsiTheme="minorHAnsi" w:cs="Arial"/>
          <w:sz w:val="22"/>
          <w:szCs w:val="22"/>
        </w:rPr>
        <w:t xml:space="preserve"> zasady odbioru robót podano w S</w:t>
      </w:r>
      <w:r w:rsidRPr="002664D2">
        <w:rPr>
          <w:rFonts w:asciiTheme="minorHAnsi" w:hAnsiTheme="minorHAnsi" w:cs="Arial"/>
          <w:sz w:val="22"/>
          <w:szCs w:val="22"/>
        </w:rPr>
        <w:t>ST „Wymagania ogólne” pkt 7.</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Roboty uznaje si</w:t>
      </w:r>
      <w:r w:rsidRPr="00EA6701">
        <w:rPr>
          <w:rFonts w:asciiTheme="minorHAnsi" w:hAnsiTheme="minorHAnsi" w:hint="eastAsia"/>
          <w:sz w:val="22"/>
          <w:szCs w:val="22"/>
        </w:rPr>
        <w:t>ę</w:t>
      </w:r>
      <w:r w:rsidRPr="00EA6701">
        <w:rPr>
          <w:rFonts w:asciiTheme="minorHAnsi" w:hAnsiTheme="minorHAnsi"/>
          <w:sz w:val="22"/>
          <w:szCs w:val="22"/>
        </w:rPr>
        <w:t xml:space="preserve"> za zgodne z </w:t>
      </w:r>
      <w:r w:rsidR="00EE07F1">
        <w:rPr>
          <w:rFonts w:asciiTheme="minorHAnsi" w:hAnsiTheme="minorHAnsi"/>
          <w:sz w:val="22"/>
          <w:szCs w:val="22"/>
        </w:rPr>
        <w:t>umową</w:t>
      </w:r>
      <w:r w:rsidRPr="00EA6701">
        <w:rPr>
          <w:rFonts w:asciiTheme="minorHAnsi" w:hAnsiTheme="minorHAnsi"/>
          <w:sz w:val="22"/>
          <w:szCs w:val="22"/>
        </w:rPr>
        <w:t>, SST i wymaganiami</w:t>
      </w:r>
      <w:r w:rsidR="001E09A5">
        <w:rPr>
          <w:rFonts w:asciiTheme="minorHAnsi" w:hAnsiTheme="minorHAnsi"/>
          <w:sz w:val="22"/>
          <w:szCs w:val="22"/>
        </w:rPr>
        <w:t xml:space="preserve"> Zamawiającego</w:t>
      </w:r>
      <w:r w:rsidRPr="00EA6701">
        <w:rPr>
          <w:rFonts w:asciiTheme="minorHAnsi" w:hAnsiTheme="minorHAnsi"/>
          <w:sz w:val="22"/>
          <w:szCs w:val="22"/>
        </w:rPr>
        <w:t>, jeżeli wszystkie pomiary i badania (z uwzgl</w:t>
      </w:r>
      <w:r w:rsidRPr="00EA6701">
        <w:rPr>
          <w:rFonts w:asciiTheme="minorHAnsi" w:hAnsiTheme="minorHAnsi" w:hint="eastAsia"/>
          <w:sz w:val="22"/>
          <w:szCs w:val="22"/>
        </w:rPr>
        <w:t>ę</w:t>
      </w:r>
      <w:r w:rsidRPr="00EA6701">
        <w:rPr>
          <w:rFonts w:asciiTheme="minorHAnsi" w:hAnsiTheme="minorHAnsi"/>
          <w:sz w:val="22"/>
          <w:szCs w:val="22"/>
        </w:rPr>
        <w:t>dnieniem dopuszczalnych tolerancji) dały pozytywny wynik.</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Jeżeli chociaż jeden wynik badania b</w:t>
      </w:r>
      <w:r w:rsidRPr="00EA6701">
        <w:rPr>
          <w:rFonts w:asciiTheme="minorHAnsi" w:hAnsiTheme="minorHAnsi" w:hint="eastAsia"/>
          <w:sz w:val="22"/>
          <w:szCs w:val="22"/>
        </w:rPr>
        <w:t>ę</w:t>
      </w:r>
      <w:r w:rsidRPr="00EA6701">
        <w:rPr>
          <w:rFonts w:asciiTheme="minorHAnsi" w:hAnsiTheme="minorHAnsi"/>
          <w:sz w:val="22"/>
          <w:szCs w:val="22"/>
        </w:rPr>
        <w:t>dzie niepozytywny, posadzka z wykładziny nie powinna by</w:t>
      </w:r>
      <w:r w:rsidRPr="00EA6701">
        <w:rPr>
          <w:rFonts w:asciiTheme="minorHAnsi" w:hAnsiTheme="minorHAnsi" w:hint="eastAsia"/>
          <w:sz w:val="22"/>
          <w:szCs w:val="22"/>
        </w:rPr>
        <w:t>ć</w:t>
      </w:r>
      <w:r w:rsidRPr="00EA6701">
        <w:rPr>
          <w:rFonts w:asciiTheme="minorHAnsi" w:hAnsiTheme="minorHAnsi"/>
          <w:sz w:val="22"/>
          <w:szCs w:val="22"/>
        </w:rPr>
        <w:t xml:space="preserve"> odebrana.</w:t>
      </w:r>
    </w:p>
    <w:p w:rsidR="00BA6123" w:rsidRPr="002664D2" w:rsidRDefault="00BA6123" w:rsidP="00BA6123">
      <w:pPr>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W takim przypadku należy przyj</w:t>
      </w:r>
      <w:r w:rsidRPr="002664D2">
        <w:rPr>
          <w:rFonts w:asciiTheme="minorHAnsi" w:hAnsiTheme="minorHAnsi" w:cs="Arial" w:hint="eastAsia"/>
          <w:sz w:val="22"/>
          <w:szCs w:val="22"/>
        </w:rPr>
        <w:t>ąć</w:t>
      </w:r>
      <w:r w:rsidRPr="002664D2">
        <w:rPr>
          <w:rFonts w:asciiTheme="minorHAnsi" w:hAnsiTheme="minorHAnsi" w:cs="Arial"/>
          <w:sz w:val="22"/>
          <w:szCs w:val="22"/>
        </w:rPr>
        <w:t xml:space="preserve"> jedno z rozwi</w:t>
      </w:r>
      <w:r w:rsidRPr="002664D2">
        <w:rPr>
          <w:rFonts w:asciiTheme="minorHAnsi" w:hAnsiTheme="minorHAnsi" w:cs="Arial" w:hint="eastAsia"/>
          <w:sz w:val="22"/>
          <w:szCs w:val="22"/>
        </w:rPr>
        <w:t>ą</w:t>
      </w:r>
      <w:r w:rsidRPr="002664D2">
        <w:rPr>
          <w:rFonts w:asciiTheme="minorHAnsi" w:hAnsiTheme="minorHAnsi" w:cs="Arial"/>
          <w:sz w:val="22"/>
          <w:szCs w:val="22"/>
        </w:rPr>
        <w:t>za</w:t>
      </w:r>
      <w:r w:rsidRPr="002664D2">
        <w:rPr>
          <w:rFonts w:asciiTheme="minorHAnsi" w:hAnsiTheme="minorHAnsi" w:cs="Arial" w:hint="eastAsia"/>
          <w:sz w:val="22"/>
          <w:szCs w:val="22"/>
        </w:rPr>
        <w:t>ń</w:t>
      </w:r>
      <w:r w:rsidRPr="002664D2">
        <w:rPr>
          <w:rFonts w:asciiTheme="minorHAnsi" w:hAnsiTheme="minorHAnsi" w:cs="Arial"/>
          <w:sz w:val="22"/>
          <w:szCs w:val="22"/>
        </w:rPr>
        <w:t>:</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Płytki, panele, </w:t>
      </w:r>
      <w:r w:rsidRPr="002664D2">
        <w:rPr>
          <w:rFonts w:asciiTheme="minorHAnsi" w:hAnsiTheme="minorHAnsi" w:cstheme="minorHAnsi"/>
        </w:rPr>
        <w:t>wykładzin</w:t>
      </w:r>
      <w:r w:rsidRPr="002664D2">
        <w:rPr>
          <w:rFonts w:asciiTheme="minorHAnsi" w:hAnsiTheme="minorHAnsi" w:cstheme="minorHAnsi" w:hint="eastAsia"/>
        </w:rPr>
        <w:t>ę</w:t>
      </w:r>
      <w:r w:rsidRPr="002664D2">
        <w:rPr>
          <w:rFonts w:asciiTheme="minorHAnsi" w:hAnsiTheme="minorHAnsi" w:cstheme="minorHAnsi"/>
        </w:rPr>
        <w:t xml:space="preserve"> poprawi</w:t>
      </w:r>
      <w:r w:rsidRPr="002664D2">
        <w:rPr>
          <w:rFonts w:asciiTheme="minorHAnsi" w:hAnsiTheme="minorHAnsi" w:cstheme="minorHAnsi" w:hint="eastAsia"/>
        </w:rPr>
        <w:t>ć</w:t>
      </w:r>
      <w:r w:rsidRPr="002664D2">
        <w:rPr>
          <w:rFonts w:asciiTheme="minorHAnsi" w:hAnsiTheme="minorHAnsi" w:cstheme="minorHAnsi"/>
        </w:rPr>
        <w:t xml:space="preserve"> i przedstawi</w:t>
      </w:r>
      <w:r w:rsidRPr="002664D2">
        <w:rPr>
          <w:rFonts w:asciiTheme="minorHAnsi" w:hAnsiTheme="minorHAnsi" w:cstheme="minorHAnsi" w:hint="eastAsia"/>
        </w:rPr>
        <w:t>ć</w:t>
      </w:r>
      <w:r w:rsidRPr="002664D2">
        <w:rPr>
          <w:rFonts w:asciiTheme="minorHAnsi" w:hAnsiTheme="minorHAnsi" w:cstheme="minorHAnsi"/>
        </w:rPr>
        <w:t xml:space="preserve"> do ponownego odbioru,</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jeżeli odchylenia od wymaga</w:t>
      </w:r>
      <w:r w:rsidRPr="002664D2">
        <w:rPr>
          <w:rFonts w:asciiTheme="minorHAnsi" w:hAnsiTheme="minorHAnsi" w:cstheme="minorHAnsi" w:hint="eastAsia"/>
        </w:rPr>
        <w:t>ń</w:t>
      </w:r>
      <w:r w:rsidRPr="002664D2">
        <w:rPr>
          <w:rFonts w:asciiTheme="minorHAnsi" w:hAnsiTheme="minorHAnsi" w:cstheme="minorHAnsi"/>
        </w:rPr>
        <w:t xml:space="preserve"> nie zagrażają bezpiecze</w:t>
      </w:r>
      <w:r w:rsidRPr="002664D2">
        <w:rPr>
          <w:rFonts w:asciiTheme="minorHAnsi" w:hAnsiTheme="minorHAnsi" w:cstheme="minorHAnsi" w:hint="eastAsia"/>
        </w:rPr>
        <w:t>ń</w:t>
      </w:r>
      <w:r w:rsidRPr="002664D2">
        <w:rPr>
          <w:rFonts w:asciiTheme="minorHAnsi" w:hAnsiTheme="minorHAnsi" w:cstheme="minorHAnsi"/>
        </w:rPr>
        <w:t>stwu użytkowania i trwało</w:t>
      </w:r>
      <w:r w:rsidRPr="002664D2">
        <w:rPr>
          <w:rFonts w:asciiTheme="minorHAnsi" w:hAnsiTheme="minorHAnsi" w:cstheme="minorHAnsi" w:hint="eastAsia"/>
        </w:rPr>
        <w:t>ś</w:t>
      </w:r>
      <w:r w:rsidRPr="002664D2">
        <w:rPr>
          <w:rFonts w:asciiTheme="minorHAnsi" w:hAnsiTheme="minorHAnsi" w:cstheme="minorHAnsi"/>
        </w:rPr>
        <w:t xml:space="preserve">ci </w:t>
      </w:r>
      <w:r>
        <w:rPr>
          <w:rFonts w:asciiTheme="minorHAnsi" w:hAnsiTheme="minorHAnsi" w:cstheme="minorHAnsi"/>
        </w:rPr>
        <w:t xml:space="preserve">płytek, paneli, </w:t>
      </w:r>
      <w:r w:rsidRPr="002664D2">
        <w:rPr>
          <w:rFonts w:asciiTheme="minorHAnsi" w:hAnsiTheme="minorHAnsi" w:cstheme="minorHAnsi"/>
        </w:rPr>
        <w:t>wykładziny oraz jeżeli inwestor wyrazi zgod</w:t>
      </w:r>
      <w:r w:rsidRPr="002664D2">
        <w:rPr>
          <w:rFonts w:asciiTheme="minorHAnsi" w:hAnsiTheme="minorHAnsi" w:cstheme="minorHAnsi" w:hint="eastAsia"/>
        </w:rPr>
        <w:t>ę</w:t>
      </w:r>
      <w:r w:rsidRPr="002664D2">
        <w:rPr>
          <w:rFonts w:asciiTheme="minorHAnsi" w:hAnsiTheme="minorHAnsi" w:cstheme="minorHAnsi"/>
        </w:rPr>
        <w:t>, obniżyć warto</w:t>
      </w:r>
      <w:r w:rsidRPr="002664D2">
        <w:rPr>
          <w:rFonts w:asciiTheme="minorHAnsi" w:hAnsiTheme="minorHAnsi" w:cstheme="minorHAnsi" w:hint="eastAsia"/>
        </w:rPr>
        <w:t>ść</w:t>
      </w:r>
      <w:r w:rsidRPr="002664D2">
        <w:rPr>
          <w:rFonts w:asciiTheme="minorHAnsi" w:hAnsiTheme="minorHAnsi" w:cstheme="minorHAnsi"/>
        </w:rPr>
        <w:t xml:space="preserve"> wykonanych robót,</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lastRenderedPageBreak/>
        <w:t>w przypadku gdy nie s</w:t>
      </w:r>
      <w:r w:rsidRPr="002664D2">
        <w:rPr>
          <w:rFonts w:asciiTheme="minorHAnsi" w:hAnsiTheme="minorHAnsi" w:cstheme="minorHAnsi" w:hint="eastAsia"/>
        </w:rPr>
        <w:t>ą</w:t>
      </w:r>
      <w:r w:rsidRPr="002664D2">
        <w:rPr>
          <w:rFonts w:asciiTheme="minorHAnsi" w:hAnsiTheme="minorHAnsi" w:cstheme="minorHAnsi"/>
        </w:rPr>
        <w:t xml:space="preserve"> możliwe powyższe rozwi</w:t>
      </w:r>
      <w:r w:rsidRPr="002664D2">
        <w:rPr>
          <w:rFonts w:asciiTheme="minorHAnsi" w:hAnsiTheme="minorHAnsi" w:cstheme="minorHAnsi" w:hint="eastAsia"/>
        </w:rPr>
        <w:t>ą</w:t>
      </w:r>
      <w:r w:rsidRPr="002664D2">
        <w:rPr>
          <w:rFonts w:asciiTheme="minorHAnsi" w:hAnsiTheme="minorHAnsi" w:cstheme="minorHAnsi"/>
        </w:rPr>
        <w:t>zania, usun</w:t>
      </w:r>
      <w:r w:rsidRPr="002664D2">
        <w:rPr>
          <w:rFonts w:asciiTheme="minorHAnsi" w:hAnsiTheme="minorHAnsi" w:cstheme="minorHAnsi" w:hint="eastAsia"/>
        </w:rPr>
        <w:t>ąć</w:t>
      </w:r>
      <w:r w:rsidRPr="002664D2">
        <w:rPr>
          <w:rFonts w:asciiTheme="minorHAnsi" w:hAnsiTheme="minorHAnsi" w:cstheme="minorHAnsi"/>
        </w:rPr>
        <w:t xml:space="preserve"> </w:t>
      </w:r>
      <w:r>
        <w:rPr>
          <w:rFonts w:asciiTheme="minorHAnsi" w:hAnsiTheme="minorHAnsi" w:cstheme="minorHAnsi"/>
        </w:rPr>
        <w:t>płytki, panele i</w:t>
      </w:r>
      <w:r w:rsidRPr="002664D2">
        <w:rPr>
          <w:rFonts w:asciiTheme="minorHAnsi" w:hAnsiTheme="minorHAnsi" w:cstheme="minorHAnsi"/>
        </w:rPr>
        <w:t xml:space="preserve"> wykładzin</w:t>
      </w:r>
      <w:r w:rsidRPr="002664D2">
        <w:rPr>
          <w:rFonts w:asciiTheme="minorHAnsi" w:hAnsiTheme="minorHAnsi" w:cstheme="minorHAnsi" w:hint="eastAsia"/>
        </w:rPr>
        <w:t>ę</w:t>
      </w:r>
      <w:r w:rsidRPr="002664D2">
        <w:rPr>
          <w:rFonts w:asciiTheme="minorHAnsi" w:hAnsiTheme="minorHAnsi" w:cstheme="minorHAnsi"/>
        </w:rPr>
        <w:t xml:space="preserve"> ponownie wykona</w:t>
      </w:r>
      <w:r w:rsidRPr="002664D2">
        <w:rPr>
          <w:rFonts w:asciiTheme="minorHAnsi" w:hAnsiTheme="minorHAnsi" w:cstheme="minorHAnsi" w:hint="eastAsia"/>
        </w:rPr>
        <w:t>ć</w:t>
      </w:r>
      <w:r w:rsidRPr="002664D2">
        <w:rPr>
          <w:rFonts w:asciiTheme="minorHAnsi" w:hAnsiTheme="minorHAnsi" w:cstheme="minorHAnsi"/>
        </w:rPr>
        <w:t>.</w:t>
      </w:r>
    </w:p>
    <w:p w:rsidR="004C01A7" w:rsidRPr="004B4AAF" w:rsidRDefault="004C01A7" w:rsidP="004B4AAF">
      <w:pPr>
        <w:tabs>
          <w:tab w:val="clear" w:pos="360"/>
        </w:tabs>
        <w:autoSpaceDE w:val="0"/>
        <w:autoSpaceDN w:val="0"/>
        <w:adjustRightInd w:val="0"/>
        <w:rPr>
          <w:rFonts w:asciiTheme="minorHAnsi" w:hAnsiTheme="minorHAnsi" w:cstheme="minorHAnsi"/>
        </w:rPr>
      </w:pP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Odbiór podłoży</w:t>
      </w:r>
    </w:p>
    <w:p w:rsidR="00BA6123" w:rsidRPr="002664D2" w:rsidRDefault="00BA6123" w:rsidP="00BA6123">
      <w:pPr>
        <w:widowControl w:val="0"/>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Odbiór podłoża należy przeprowadzi</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bezpo</w:t>
      </w:r>
      <w:r w:rsidRPr="002664D2">
        <w:rPr>
          <w:rFonts w:asciiTheme="minorHAnsi" w:hAnsiTheme="minorHAnsi" w:cs="Arial" w:hint="eastAsia"/>
          <w:sz w:val="22"/>
          <w:szCs w:val="22"/>
        </w:rPr>
        <w:t>ś</w:t>
      </w:r>
      <w:r w:rsidRPr="002664D2">
        <w:rPr>
          <w:rFonts w:asciiTheme="minorHAnsi" w:hAnsiTheme="minorHAnsi" w:cs="Arial"/>
          <w:sz w:val="22"/>
          <w:szCs w:val="22"/>
        </w:rPr>
        <w:t>rednio przed przyst</w:t>
      </w:r>
      <w:r w:rsidRPr="002664D2">
        <w:rPr>
          <w:rFonts w:asciiTheme="minorHAnsi" w:hAnsiTheme="minorHAnsi" w:cs="Arial" w:hint="eastAsia"/>
          <w:sz w:val="22"/>
          <w:szCs w:val="22"/>
        </w:rPr>
        <w:t>ą</w:t>
      </w:r>
      <w:r w:rsidRPr="002664D2">
        <w:rPr>
          <w:rFonts w:asciiTheme="minorHAnsi" w:hAnsiTheme="minorHAnsi" w:cs="Arial"/>
          <w:sz w:val="22"/>
          <w:szCs w:val="22"/>
        </w:rPr>
        <w:t>pieniem do wykonania posadzki z wykładziny. Jeżeli odbiór podłoża odbywa si</w:t>
      </w:r>
      <w:r w:rsidRPr="002664D2">
        <w:rPr>
          <w:rFonts w:asciiTheme="minorHAnsi" w:hAnsiTheme="minorHAnsi" w:cs="Arial" w:hint="eastAsia"/>
          <w:sz w:val="22"/>
          <w:szCs w:val="22"/>
        </w:rPr>
        <w:t>ę</w:t>
      </w:r>
      <w:r w:rsidRPr="002664D2">
        <w:rPr>
          <w:rFonts w:asciiTheme="minorHAnsi" w:hAnsiTheme="minorHAnsi" w:cs="Arial"/>
          <w:sz w:val="22"/>
          <w:szCs w:val="22"/>
        </w:rPr>
        <w:t xml:space="preserve"> po dłuższym czasie od jego wykonania, należy podłoże oczy</w:t>
      </w:r>
      <w:r w:rsidRPr="002664D2">
        <w:rPr>
          <w:rFonts w:asciiTheme="minorHAnsi" w:hAnsiTheme="minorHAnsi" w:cs="Arial" w:hint="eastAsia"/>
          <w:sz w:val="22"/>
          <w:szCs w:val="22"/>
        </w:rPr>
        <w:t>ś</w:t>
      </w:r>
      <w:r w:rsidRPr="002664D2">
        <w:rPr>
          <w:rFonts w:asciiTheme="minorHAnsi" w:hAnsiTheme="minorHAnsi" w:cs="Arial"/>
          <w:sz w:val="22"/>
          <w:szCs w:val="22"/>
        </w:rPr>
        <w:t>ci</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i umy</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wod</w:t>
      </w:r>
      <w:r w:rsidRPr="002664D2">
        <w:rPr>
          <w:rFonts w:asciiTheme="minorHAnsi" w:hAnsiTheme="minorHAnsi" w:cs="Arial" w:hint="eastAsia"/>
          <w:sz w:val="22"/>
          <w:szCs w:val="22"/>
        </w:rPr>
        <w:t>ą</w:t>
      </w:r>
      <w:r w:rsidRPr="002664D2">
        <w:rPr>
          <w:rFonts w:asciiTheme="minorHAnsi" w:hAnsiTheme="minorHAnsi" w:cs="Arial"/>
          <w:sz w:val="22"/>
          <w:szCs w:val="22"/>
        </w:rPr>
        <w:t>.</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Odbiór podkładu powinien być przeprowadzony w następujących etapach:</w:t>
      </w:r>
    </w:p>
    <w:p w:rsidR="00BA6123" w:rsidRPr="00D9683B" w:rsidRDefault="00BA6123" w:rsidP="00CC39EB">
      <w:pPr>
        <w:pStyle w:val="Akapitzlist"/>
        <w:numPr>
          <w:ilvl w:val="0"/>
          <w:numId w:val="27"/>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podczas układania podkładu,</w:t>
      </w:r>
    </w:p>
    <w:p w:rsidR="00BA6123" w:rsidRPr="00D9683B" w:rsidRDefault="00BA6123" w:rsidP="00CC39EB">
      <w:pPr>
        <w:pStyle w:val="Akapitzlist"/>
        <w:numPr>
          <w:ilvl w:val="0"/>
          <w:numId w:val="27"/>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po całkowitym </w:t>
      </w:r>
      <w:r>
        <w:rPr>
          <w:rFonts w:asciiTheme="minorHAnsi" w:hAnsiTheme="minorHAnsi" w:cstheme="minorHAnsi"/>
          <w:lang w:eastAsia="ar-SA"/>
        </w:rPr>
        <w:t>ułożeniu</w:t>
      </w:r>
      <w:r w:rsidRPr="00D9683B">
        <w:rPr>
          <w:rFonts w:asciiTheme="minorHAnsi" w:hAnsiTheme="minorHAnsi" w:cstheme="minorHAnsi"/>
          <w:lang w:eastAsia="ar-SA"/>
        </w:rPr>
        <w:t xml:space="preserve"> podkładu.</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Odbiór podkładu powinien obejmować sprawdzenie:</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jakości zastosowanych materiałów,</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prawidłowości ułożenia,</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równości i zachowania dopuszczalnych odchyłek płaszczyzny podkładu,</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prawidłowości osadzenia elementów dodatkowych w podkładzie,</w:t>
      </w:r>
    </w:p>
    <w:p w:rsidR="00BA6123"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poprawności wykonania i rozmieszczenia szczelin dylatacyjnych,</w:t>
      </w: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 xml:space="preserve">Odbiór posadzek </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Odbiór nast</w:t>
      </w:r>
      <w:r w:rsidRPr="00EA6701">
        <w:rPr>
          <w:rFonts w:asciiTheme="minorHAnsi" w:hAnsiTheme="minorHAnsi" w:hint="eastAsia"/>
          <w:sz w:val="22"/>
          <w:szCs w:val="22"/>
        </w:rPr>
        <w:t>ę</w:t>
      </w:r>
      <w:r w:rsidRPr="00EA6701">
        <w:rPr>
          <w:rFonts w:asciiTheme="minorHAnsi" w:hAnsiTheme="minorHAnsi"/>
          <w:sz w:val="22"/>
          <w:szCs w:val="22"/>
        </w:rPr>
        <w:t>puje po stwierdzeniu zgodno</w:t>
      </w:r>
      <w:r w:rsidRPr="00EA6701">
        <w:rPr>
          <w:rFonts w:asciiTheme="minorHAnsi" w:hAnsiTheme="minorHAnsi" w:hint="eastAsia"/>
          <w:sz w:val="22"/>
          <w:szCs w:val="22"/>
        </w:rPr>
        <w:t>ś</w:t>
      </w:r>
      <w:r w:rsidRPr="00EA6701">
        <w:rPr>
          <w:rFonts w:asciiTheme="minorHAnsi" w:hAnsiTheme="minorHAnsi"/>
          <w:sz w:val="22"/>
          <w:szCs w:val="22"/>
        </w:rPr>
        <w:t>ci ich wykonania z zamówieniem, którego przedmiot okre</w:t>
      </w:r>
      <w:r w:rsidRPr="00EA6701">
        <w:rPr>
          <w:rFonts w:asciiTheme="minorHAnsi" w:hAnsiTheme="minorHAnsi" w:hint="eastAsia"/>
          <w:sz w:val="22"/>
          <w:szCs w:val="22"/>
        </w:rPr>
        <w:t>ś</w:t>
      </w:r>
      <w:r w:rsidRPr="00EA6701">
        <w:rPr>
          <w:rFonts w:asciiTheme="minorHAnsi" w:hAnsiTheme="minorHAnsi"/>
          <w:sz w:val="22"/>
          <w:szCs w:val="22"/>
        </w:rPr>
        <w:t xml:space="preserve">la </w:t>
      </w:r>
      <w:r>
        <w:rPr>
          <w:rFonts w:asciiTheme="minorHAnsi" w:hAnsiTheme="minorHAnsi"/>
          <w:sz w:val="22"/>
          <w:szCs w:val="22"/>
        </w:rPr>
        <w:t>przedmiar</w:t>
      </w:r>
      <w:r w:rsidRPr="00EA6701">
        <w:rPr>
          <w:rFonts w:asciiTheme="minorHAnsi" w:hAnsiTheme="minorHAnsi"/>
          <w:sz w:val="22"/>
          <w:szCs w:val="22"/>
        </w:rPr>
        <w:t xml:space="preserve"> a także dokumentacja powykonawcza, w której podane s</w:t>
      </w:r>
      <w:r w:rsidRPr="00EA6701">
        <w:rPr>
          <w:rFonts w:asciiTheme="minorHAnsi" w:hAnsiTheme="minorHAnsi" w:hint="eastAsia"/>
          <w:sz w:val="22"/>
          <w:szCs w:val="22"/>
        </w:rPr>
        <w:t>ą</w:t>
      </w:r>
      <w:r w:rsidRPr="00EA6701">
        <w:rPr>
          <w:rFonts w:asciiTheme="minorHAnsi" w:hAnsiTheme="minorHAnsi"/>
          <w:sz w:val="22"/>
          <w:szCs w:val="22"/>
        </w:rPr>
        <w:t xml:space="preserve"> uzgodnione zmiany dokonane podczas prac. Zgodno</w:t>
      </w:r>
      <w:r w:rsidRPr="00EA6701">
        <w:rPr>
          <w:rFonts w:asciiTheme="minorHAnsi" w:hAnsiTheme="minorHAnsi" w:hint="eastAsia"/>
          <w:sz w:val="22"/>
          <w:szCs w:val="22"/>
        </w:rPr>
        <w:t>ść</w:t>
      </w:r>
      <w:r w:rsidRPr="00EA6701">
        <w:rPr>
          <w:rFonts w:asciiTheme="minorHAnsi" w:hAnsiTheme="minorHAnsi"/>
          <w:sz w:val="22"/>
          <w:szCs w:val="22"/>
        </w:rPr>
        <w:t xml:space="preserve"> wykonania wykładzin stwierdza si</w:t>
      </w:r>
      <w:r w:rsidRPr="00EA6701">
        <w:rPr>
          <w:rFonts w:asciiTheme="minorHAnsi" w:hAnsiTheme="minorHAnsi" w:hint="eastAsia"/>
          <w:sz w:val="22"/>
          <w:szCs w:val="22"/>
        </w:rPr>
        <w:t>ę</w:t>
      </w:r>
      <w:r w:rsidRPr="00EA6701">
        <w:rPr>
          <w:rFonts w:asciiTheme="minorHAnsi" w:hAnsiTheme="minorHAnsi"/>
          <w:sz w:val="22"/>
          <w:szCs w:val="22"/>
        </w:rPr>
        <w:t xml:space="preserve"> na podstawie porównania wyników bada</w:t>
      </w:r>
      <w:r w:rsidRPr="00EA6701">
        <w:rPr>
          <w:rFonts w:asciiTheme="minorHAnsi" w:hAnsiTheme="minorHAnsi" w:hint="eastAsia"/>
          <w:sz w:val="22"/>
          <w:szCs w:val="22"/>
        </w:rPr>
        <w:t>ń</w:t>
      </w:r>
      <w:r w:rsidRPr="00EA6701">
        <w:rPr>
          <w:rFonts w:asciiTheme="minorHAnsi" w:hAnsiTheme="minorHAnsi"/>
          <w:sz w:val="22"/>
          <w:szCs w:val="22"/>
        </w:rPr>
        <w:t xml:space="preserve"> kontrolnych wymienionych w pkt 6 z wymaganiami i tolerancjami podanymi w pozostałych punktach. Wykładziny powinny by</w:t>
      </w:r>
      <w:r w:rsidRPr="00EA6701">
        <w:rPr>
          <w:rFonts w:asciiTheme="minorHAnsi" w:hAnsiTheme="minorHAnsi" w:hint="eastAsia"/>
          <w:sz w:val="22"/>
          <w:szCs w:val="22"/>
        </w:rPr>
        <w:t>ć</w:t>
      </w:r>
      <w:r w:rsidRPr="00EA6701">
        <w:rPr>
          <w:rFonts w:asciiTheme="minorHAnsi" w:hAnsiTheme="minorHAnsi"/>
          <w:sz w:val="22"/>
          <w:szCs w:val="22"/>
        </w:rPr>
        <w:t xml:space="preserve"> odebrane, je</w:t>
      </w:r>
      <w:r w:rsidRPr="00EA6701">
        <w:rPr>
          <w:rFonts w:asciiTheme="minorHAnsi" w:hAnsiTheme="minorHAnsi" w:hint="eastAsia"/>
          <w:sz w:val="22"/>
          <w:szCs w:val="22"/>
        </w:rPr>
        <w:t>ś</w:t>
      </w:r>
      <w:r w:rsidRPr="00EA6701">
        <w:rPr>
          <w:rFonts w:asciiTheme="minorHAnsi" w:hAnsiTheme="minorHAnsi"/>
          <w:sz w:val="22"/>
          <w:szCs w:val="22"/>
        </w:rPr>
        <w:t>li wszystkie wyniki bada</w:t>
      </w:r>
      <w:r w:rsidRPr="00EA6701">
        <w:rPr>
          <w:rFonts w:asciiTheme="minorHAnsi" w:hAnsiTheme="minorHAnsi" w:hint="eastAsia"/>
          <w:sz w:val="22"/>
          <w:szCs w:val="22"/>
        </w:rPr>
        <w:t>ń</w:t>
      </w:r>
      <w:r w:rsidRPr="00EA6701">
        <w:rPr>
          <w:rFonts w:asciiTheme="minorHAnsi" w:hAnsiTheme="minorHAnsi"/>
          <w:sz w:val="22"/>
          <w:szCs w:val="22"/>
        </w:rPr>
        <w:t xml:space="preserve"> kontrolnych s</w:t>
      </w:r>
      <w:r w:rsidRPr="00EA6701">
        <w:rPr>
          <w:rFonts w:asciiTheme="minorHAnsi" w:hAnsiTheme="minorHAnsi" w:hint="eastAsia"/>
          <w:sz w:val="22"/>
          <w:szCs w:val="22"/>
        </w:rPr>
        <w:t>ą</w:t>
      </w:r>
      <w:r w:rsidRPr="00EA6701">
        <w:rPr>
          <w:rFonts w:asciiTheme="minorHAnsi" w:hAnsiTheme="minorHAnsi"/>
          <w:sz w:val="22"/>
          <w:szCs w:val="22"/>
        </w:rPr>
        <w:t xml:space="preserve"> pozytywne.</w:t>
      </w:r>
    </w:p>
    <w:p w:rsidR="00BA6123" w:rsidRPr="002664D2" w:rsidRDefault="00BA6123" w:rsidP="00BA6123">
      <w:pPr>
        <w:ind w:right="32"/>
        <w:rPr>
          <w:rFonts w:asciiTheme="minorHAnsi" w:hAnsiTheme="minorHAnsi" w:cs="Arial"/>
          <w:sz w:val="22"/>
          <w:szCs w:val="22"/>
        </w:rPr>
      </w:pPr>
      <w:r w:rsidRPr="002664D2">
        <w:rPr>
          <w:rFonts w:asciiTheme="minorHAnsi" w:hAnsiTheme="minorHAnsi" w:cs="Arial"/>
          <w:sz w:val="22"/>
          <w:szCs w:val="22"/>
        </w:rPr>
        <w:t>Odbiór powinien obejmowa</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sprawdzenie:</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wygl</w:t>
      </w:r>
      <w:r w:rsidRPr="002664D2">
        <w:rPr>
          <w:rFonts w:asciiTheme="minorHAnsi" w:hAnsiTheme="minorHAnsi" w:cstheme="minorHAnsi" w:hint="eastAsia"/>
        </w:rPr>
        <w:t>ą</w:t>
      </w:r>
      <w:r w:rsidRPr="002664D2">
        <w:rPr>
          <w:rFonts w:asciiTheme="minorHAnsi" w:hAnsiTheme="minorHAnsi" w:cstheme="minorHAnsi"/>
        </w:rPr>
        <w:t>du zewn</w:t>
      </w:r>
      <w:r w:rsidRPr="002664D2">
        <w:rPr>
          <w:rFonts w:asciiTheme="minorHAnsi" w:hAnsiTheme="minorHAnsi" w:cstheme="minorHAnsi" w:hint="eastAsia"/>
        </w:rPr>
        <w:t>ę</w:t>
      </w:r>
      <w:r w:rsidRPr="002664D2">
        <w:rPr>
          <w:rFonts w:asciiTheme="minorHAnsi" w:hAnsiTheme="minorHAnsi" w:cstheme="minorHAnsi"/>
        </w:rPr>
        <w:t>trznego przez ocen</w:t>
      </w:r>
      <w:r w:rsidRPr="002664D2">
        <w:rPr>
          <w:rFonts w:asciiTheme="minorHAnsi" w:hAnsiTheme="minorHAnsi" w:cstheme="minorHAnsi" w:hint="eastAsia"/>
        </w:rPr>
        <w:t>ę</w:t>
      </w:r>
      <w:r w:rsidRPr="002664D2">
        <w:rPr>
          <w:rFonts w:asciiTheme="minorHAnsi" w:hAnsiTheme="minorHAnsi" w:cstheme="minorHAnsi"/>
        </w:rPr>
        <w:t xml:space="preserve"> wzrokow</w:t>
      </w:r>
      <w:r w:rsidRPr="002664D2">
        <w:rPr>
          <w:rFonts w:asciiTheme="minorHAnsi" w:hAnsiTheme="minorHAnsi" w:cstheme="minorHAnsi" w:hint="eastAsia"/>
        </w:rPr>
        <w:t>ą</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prawidłowo</w:t>
      </w:r>
      <w:r w:rsidRPr="002664D2">
        <w:rPr>
          <w:rFonts w:asciiTheme="minorHAnsi" w:hAnsiTheme="minorHAnsi" w:cstheme="minorHAnsi" w:hint="eastAsia"/>
        </w:rPr>
        <w:t>ś</w:t>
      </w:r>
      <w:r w:rsidRPr="002664D2">
        <w:rPr>
          <w:rFonts w:asciiTheme="minorHAnsi" w:hAnsiTheme="minorHAnsi" w:cstheme="minorHAnsi"/>
        </w:rPr>
        <w:t>ci ukształtowania powierzchni,</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poł</w:t>
      </w:r>
      <w:r w:rsidRPr="002664D2">
        <w:rPr>
          <w:rFonts w:asciiTheme="minorHAnsi" w:hAnsiTheme="minorHAnsi" w:cstheme="minorHAnsi" w:hint="eastAsia"/>
        </w:rPr>
        <w:t>ą</w:t>
      </w:r>
      <w:r w:rsidRPr="002664D2">
        <w:rPr>
          <w:rFonts w:asciiTheme="minorHAnsi" w:hAnsiTheme="minorHAnsi" w:cstheme="minorHAnsi"/>
        </w:rPr>
        <w:t>czenia posadzki z podłożem</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wyko</w:t>
      </w:r>
      <w:r w:rsidRPr="002664D2">
        <w:rPr>
          <w:rFonts w:asciiTheme="minorHAnsi" w:hAnsiTheme="minorHAnsi" w:cstheme="minorHAnsi" w:hint="eastAsia"/>
        </w:rPr>
        <w:t>ń</w:t>
      </w:r>
      <w:r w:rsidRPr="002664D2">
        <w:rPr>
          <w:rFonts w:asciiTheme="minorHAnsi" w:hAnsiTheme="minorHAnsi" w:cstheme="minorHAnsi"/>
        </w:rPr>
        <w:t>czenia posadzki i prawidłowo</w:t>
      </w:r>
      <w:r w:rsidRPr="002664D2">
        <w:rPr>
          <w:rFonts w:asciiTheme="minorHAnsi" w:hAnsiTheme="minorHAnsi" w:cstheme="minorHAnsi" w:hint="eastAsia"/>
        </w:rPr>
        <w:t>ś</w:t>
      </w:r>
      <w:r w:rsidRPr="002664D2">
        <w:rPr>
          <w:rFonts w:asciiTheme="minorHAnsi" w:hAnsiTheme="minorHAnsi" w:cstheme="minorHAnsi"/>
        </w:rPr>
        <w:t>ci zamocowania listew podłogowych</w:t>
      </w:r>
    </w:p>
    <w:p w:rsidR="00BA6123" w:rsidRPr="002664D2" w:rsidRDefault="00BA6123" w:rsidP="00BA6123">
      <w:pPr>
        <w:ind w:right="32"/>
        <w:rPr>
          <w:rFonts w:asciiTheme="minorHAnsi" w:hAnsiTheme="minorHAnsi" w:cs="Arial"/>
          <w:sz w:val="22"/>
          <w:szCs w:val="22"/>
        </w:rPr>
      </w:pPr>
      <w:r w:rsidRPr="002664D2">
        <w:rPr>
          <w:rFonts w:asciiTheme="minorHAnsi" w:hAnsiTheme="minorHAnsi" w:cs="Arial"/>
          <w:sz w:val="22"/>
          <w:szCs w:val="22"/>
        </w:rPr>
        <w:t>Odbiór gotowych posadzek powinien by</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potwierdzony protokołem, który zawiera:</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ocen</w:t>
      </w:r>
      <w:r w:rsidRPr="002664D2">
        <w:rPr>
          <w:rFonts w:asciiTheme="minorHAnsi" w:hAnsiTheme="minorHAnsi" w:cstheme="minorHAnsi" w:hint="eastAsia"/>
        </w:rPr>
        <w:t>ę</w:t>
      </w:r>
      <w:r w:rsidRPr="002664D2">
        <w:rPr>
          <w:rFonts w:asciiTheme="minorHAnsi" w:hAnsiTheme="minorHAnsi" w:cstheme="minorHAnsi"/>
        </w:rPr>
        <w:t xml:space="preserve"> wyników bada</w:t>
      </w:r>
      <w:r w:rsidRPr="002664D2">
        <w:rPr>
          <w:rFonts w:asciiTheme="minorHAnsi" w:hAnsiTheme="minorHAnsi" w:cstheme="minorHAnsi" w:hint="eastAsia"/>
        </w:rPr>
        <w:t>ń</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wykaz wad i usterek ze wskazaniem możliwości usuni</w:t>
      </w:r>
      <w:r w:rsidRPr="002664D2">
        <w:rPr>
          <w:rFonts w:asciiTheme="minorHAnsi" w:hAnsiTheme="minorHAnsi" w:cstheme="minorHAnsi" w:hint="eastAsia"/>
        </w:rPr>
        <w:t>ę</w:t>
      </w:r>
      <w:r w:rsidRPr="002664D2">
        <w:rPr>
          <w:rFonts w:asciiTheme="minorHAnsi" w:hAnsiTheme="minorHAnsi" w:cstheme="minorHAnsi"/>
        </w:rPr>
        <w:t>cia.</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stwierdzenia zgodno</w:t>
      </w:r>
      <w:r w:rsidRPr="002664D2">
        <w:rPr>
          <w:rFonts w:asciiTheme="minorHAnsi" w:hAnsiTheme="minorHAnsi" w:cstheme="minorHAnsi" w:hint="eastAsia"/>
        </w:rPr>
        <w:t>ś</w:t>
      </w:r>
      <w:r w:rsidRPr="002664D2">
        <w:rPr>
          <w:rFonts w:asciiTheme="minorHAnsi" w:hAnsiTheme="minorHAnsi" w:cstheme="minorHAnsi"/>
        </w:rPr>
        <w:t>ci lub niezgodno</w:t>
      </w:r>
      <w:r w:rsidRPr="002664D2">
        <w:rPr>
          <w:rFonts w:asciiTheme="minorHAnsi" w:hAnsiTheme="minorHAnsi" w:cstheme="minorHAnsi" w:hint="eastAsia"/>
        </w:rPr>
        <w:t>ś</w:t>
      </w:r>
      <w:r w:rsidRPr="002664D2">
        <w:rPr>
          <w:rFonts w:asciiTheme="minorHAnsi" w:hAnsiTheme="minorHAnsi" w:cstheme="minorHAnsi"/>
        </w:rPr>
        <w:t>ci wykonania z zamówieniem.</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ocenę wyglądu zewnętrznego,</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sprawdzenie prawidłowości ukształtowania powierzchni,</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sprawdzenie połączenia posadzki z podkładem,</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lang w:eastAsia="ar-SA"/>
        </w:rPr>
      </w:pPr>
      <w:r w:rsidRPr="00D9683B">
        <w:rPr>
          <w:rFonts w:asciiTheme="minorHAnsi" w:hAnsiTheme="minorHAnsi" w:cstheme="minorHAnsi"/>
        </w:rPr>
        <w:t>ocenę prawidłowości</w:t>
      </w:r>
      <w:r w:rsidRPr="00D9683B">
        <w:rPr>
          <w:rFonts w:asciiTheme="minorHAnsi" w:hAnsiTheme="minorHAnsi" w:cstheme="minorHAnsi"/>
          <w:lang w:eastAsia="ar-SA"/>
        </w:rPr>
        <w:t xml:space="preserve"> osadzenia elementów dodatkowych w posadzce.</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Dopuszczalne tolerancje:</w:t>
      </w:r>
    </w:p>
    <w:p w:rsidR="00BA6123" w:rsidRPr="00D9683B"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odchylenie powierzchni podkładu lub posadzki od płaszczyzny nie może przekraczać 2 mm/m i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 xml:space="preserve"> na całej długości lub szerokości pomieszczenia,</w:t>
      </w:r>
    </w:p>
    <w:p w:rsidR="00BA6123" w:rsidRPr="00D9683B"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prześwit pomiędzy dwumetrową łata przyłożoną w dowolnym miejscu nie może być większy niż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w:t>
      </w:r>
    </w:p>
    <w:p w:rsidR="00BA6123"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odchylenie spoiny od linii prostej nie może być większe niż 1 mm/m lub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 xml:space="preserve"> na całej długości spoiny w pomieszczeniu</w:t>
      </w:r>
    </w:p>
    <w:p w:rsidR="004C01A7" w:rsidRPr="00D9683B" w:rsidRDefault="004C01A7" w:rsidP="004B4AAF">
      <w:pPr>
        <w:pStyle w:val="Akapitzlist"/>
        <w:tabs>
          <w:tab w:val="clear" w:pos="360"/>
          <w:tab w:val="left" w:pos="426"/>
        </w:tabs>
        <w:suppressAutoHyphens/>
        <w:spacing w:after="0" w:line="240" w:lineRule="auto"/>
        <w:ind w:left="709" w:firstLine="0"/>
        <w:rPr>
          <w:rFonts w:asciiTheme="minorHAnsi" w:hAnsiTheme="minorHAnsi" w:cstheme="minorHAnsi"/>
          <w:lang w:eastAsia="ar-SA"/>
        </w:rPr>
      </w:pPr>
    </w:p>
    <w:p w:rsidR="00BA6123" w:rsidRPr="002A6A4C"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b/>
          <w:bCs/>
        </w:rPr>
      </w:pPr>
      <w:r w:rsidRPr="002A6A4C">
        <w:rPr>
          <w:rFonts w:asciiTheme="minorHAnsi" w:hAnsiTheme="minorHAnsi"/>
          <w:b/>
          <w:bCs/>
        </w:rPr>
        <w:t>PODSTAWA PŁATNOŚCI</w:t>
      </w:r>
    </w:p>
    <w:p w:rsidR="00BA6123" w:rsidRDefault="00BA6123" w:rsidP="00BA6123">
      <w:pPr>
        <w:tabs>
          <w:tab w:val="clear" w:pos="360"/>
          <w:tab w:val="num" w:pos="0"/>
        </w:tabs>
        <w:ind w:left="0" w:firstLine="284"/>
        <w:rPr>
          <w:rFonts w:asciiTheme="minorHAnsi" w:hAnsiTheme="minorHAnsi"/>
          <w:sz w:val="22"/>
          <w:szCs w:val="22"/>
        </w:rPr>
      </w:pPr>
      <w:r w:rsidRPr="00CF237C">
        <w:rPr>
          <w:rFonts w:asciiTheme="minorHAnsi" w:hAnsiTheme="minorHAnsi"/>
          <w:sz w:val="22"/>
          <w:szCs w:val="22"/>
        </w:rPr>
        <w:t>Ogólne ustalenia dotyczące po</w:t>
      </w:r>
      <w:r>
        <w:rPr>
          <w:rFonts w:asciiTheme="minorHAnsi" w:hAnsiTheme="minorHAnsi"/>
          <w:sz w:val="22"/>
          <w:szCs w:val="22"/>
        </w:rPr>
        <w:t>dstawy płatności podano w ST B-</w:t>
      </w:r>
      <w:r w:rsidRPr="00CF237C">
        <w:rPr>
          <w:rFonts w:asciiTheme="minorHAnsi" w:hAnsiTheme="minorHAnsi"/>
          <w:sz w:val="22"/>
          <w:szCs w:val="22"/>
        </w:rPr>
        <w:t>00.00 „Wymagania ogólne"</w:t>
      </w:r>
      <w:r w:rsidR="00B71B3B">
        <w:rPr>
          <w:rFonts w:asciiTheme="minorHAnsi" w:hAnsiTheme="minorHAnsi"/>
          <w:sz w:val="22"/>
          <w:szCs w:val="22"/>
        </w:rPr>
        <w:t>.</w:t>
      </w:r>
    </w:p>
    <w:p w:rsidR="00BA6123" w:rsidRPr="002A6A4C" w:rsidRDefault="00BA6123" w:rsidP="00CC39EB">
      <w:pPr>
        <w:pStyle w:val="Akapitzlist"/>
        <w:numPr>
          <w:ilvl w:val="1"/>
          <w:numId w:val="34"/>
        </w:numPr>
        <w:tabs>
          <w:tab w:val="left" w:pos="426"/>
        </w:tabs>
        <w:spacing w:after="0" w:line="240" w:lineRule="auto"/>
        <w:ind w:left="426" w:right="32" w:hanging="426"/>
        <w:rPr>
          <w:rFonts w:asciiTheme="minorHAnsi" w:hAnsiTheme="minorHAnsi"/>
          <w:b/>
          <w:bCs/>
        </w:rPr>
      </w:pPr>
      <w:r w:rsidRPr="002A6A4C">
        <w:rPr>
          <w:rFonts w:asciiTheme="minorHAnsi" w:hAnsiTheme="minorHAnsi"/>
          <w:b/>
          <w:bCs/>
        </w:rPr>
        <w:t>Cena i szczegółowy zakres robót wykonania robót obejmuje</w:t>
      </w:r>
      <w:r w:rsidR="00EE07F1">
        <w:rPr>
          <w:rFonts w:asciiTheme="minorHAnsi" w:hAnsiTheme="minorHAnsi"/>
          <w:b/>
          <w:bCs/>
        </w:rPr>
        <w:t>, w szczególności</w:t>
      </w:r>
      <w:r w:rsidRPr="002A6A4C">
        <w:rPr>
          <w:rFonts w:asciiTheme="minorHAnsi" w:hAnsiTheme="minorHAnsi"/>
          <w:b/>
          <w:bCs/>
        </w:rPr>
        <w: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przygotowanie stanowiska roboczego</w:t>
      </w:r>
    </w:p>
    <w:p w:rsidR="00BA6123" w:rsidRPr="002A6A4C"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zakup materiałów i ich transport na miejsce wbudowania</w:t>
      </w:r>
    </w:p>
    <w:p w:rsidR="00BA6123" w:rsidRPr="002A6A4C"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transport wewnętrzny materiałów</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dostarczenie materiałów, narzędzi i sprzętu,</w:t>
      </w:r>
    </w:p>
    <w:p w:rsidR="00BA6123"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przygotowanie i oczyszczenie podłoż</w:t>
      </w:r>
      <w:r>
        <w:rPr>
          <w:rFonts w:asciiTheme="minorHAnsi" w:hAnsiTheme="minorHAnsi"/>
          <w:sz w:val="22"/>
          <w:szCs w:val="22"/>
        </w:rPr>
        <w:t>a</w:t>
      </w:r>
      <w:r w:rsidRPr="000F19F6">
        <w:rPr>
          <w:rFonts w:asciiTheme="minorHAnsi" w:hAnsiTheme="minorHAnsi"/>
          <w:sz w:val="22"/>
          <w:szCs w:val="22"/>
        </w:rPr>
        <w: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 xml:space="preserve">ułożenie </w:t>
      </w:r>
      <w:r>
        <w:rPr>
          <w:rFonts w:asciiTheme="minorHAnsi" w:hAnsiTheme="minorHAnsi"/>
          <w:sz w:val="22"/>
          <w:szCs w:val="22"/>
        </w:rPr>
        <w:t>posadzek</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lastRenderedPageBreak/>
        <w:t>uporządkowanie miejsca wykonywania robót,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usunięcie pozostałości , resztek i odpadów materiałów,</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likwidacje stanowiska roboczego,</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utylizację opakowań i resztek materiałów zgodnie ze wskazaniami ich producentów</w:t>
      </w:r>
    </w:p>
    <w:p w:rsidR="00BA6123"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wykonanie prac pielęgnacyjnych</w:t>
      </w:r>
    </w:p>
    <w:p w:rsidR="004C01A7" w:rsidRPr="002A6A4C" w:rsidRDefault="004C01A7" w:rsidP="004B4AAF">
      <w:pPr>
        <w:tabs>
          <w:tab w:val="clear" w:pos="360"/>
          <w:tab w:val="left" w:pos="1429"/>
        </w:tabs>
        <w:suppressAutoHyphens/>
        <w:autoSpaceDE w:val="0"/>
        <w:ind w:left="720" w:firstLine="0"/>
        <w:rPr>
          <w:rFonts w:asciiTheme="minorHAnsi" w:hAnsiTheme="minorHAnsi"/>
          <w:sz w:val="22"/>
          <w:szCs w:val="22"/>
        </w:rPr>
      </w:pPr>
    </w:p>
    <w:p w:rsidR="00BA6123" w:rsidRPr="002A6A4C" w:rsidRDefault="008A5098"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b/>
          <w:bCs/>
        </w:rPr>
      </w:pPr>
      <w:r>
        <w:rPr>
          <w:rFonts w:asciiTheme="minorHAnsi" w:hAnsiTheme="minorHAnsi"/>
          <w:b/>
          <w:bCs/>
        </w:rPr>
        <w:t>Dokumenty odniesienia</w:t>
      </w:r>
    </w:p>
    <w:p w:rsidR="00BA6123" w:rsidRPr="00D9683B" w:rsidRDefault="00AC798D"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Pr>
          <w:rFonts w:asciiTheme="minorHAnsi" w:hAnsiTheme="minorHAnsi" w:cstheme="minorHAnsi"/>
          <w:b/>
        </w:rPr>
        <w:t>Wykaz norm</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PN-B-89002</w:t>
      </w:r>
      <w:r w:rsidRPr="00D9683B">
        <w:rPr>
          <w:rFonts w:asciiTheme="minorHAnsi" w:hAnsiTheme="minorHAnsi" w:cstheme="minorHAnsi"/>
          <w:lang w:eastAsia="ar-SA"/>
        </w:rPr>
        <w:tab/>
        <w:t>Elementy z tworzyw sztucznych dla budownictwa. Listwy podłogowe z polichlorku winylu.</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PN-B-14501</w:t>
      </w:r>
      <w:r w:rsidRPr="00D9683B">
        <w:rPr>
          <w:rFonts w:asciiTheme="minorHAnsi" w:hAnsiTheme="minorHAnsi" w:cstheme="minorHAnsi"/>
          <w:lang w:eastAsia="ar-SA"/>
        </w:rPr>
        <w:tab/>
        <w:t>Zaprawy budowlane zwykłe.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PN-B-06251</w:t>
      </w:r>
      <w:r w:rsidRPr="00D9683B">
        <w:rPr>
          <w:rFonts w:asciiTheme="minorHAnsi" w:hAnsiTheme="minorHAnsi" w:cstheme="minorHAnsi"/>
          <w:lang w:eastAsia="ar-SA"/>
        </w:rPr>
        <w:tab/>
        <w:t>Roboty betonowe i żelbetowe. Wymagania techniczne.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PN-B-04500</w:t>
      </w:r>
      <w:r w:rsidRPr="00D9683B">
        <w:rPr>
          <w:rFonts w:asciiTheme="minorHAnsi" w:hAnsiTheme="minorHAnsi" w:cstheme="minorHAnsi"/>
          <w:lang w:eastAsia="ar-SA"/>
        </w:rPr>
        <w:tab/>
        <w:t>Zaprawy budowlane. Badania cech fizycznych i wytrzymałościowych.</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PN-B-06711</w:t>
      </w:r>
      <w:r w:rsidRPr="00D9683B">
        <w:rPr>
          <w:rFonts w:asciiTheme="minorHAnsi" w:hAnsiTheme="minorHAnsi" w:cstheme="minorHAnsi"/>
          <w:lang w:eastAsia="ar-SA"/>
        </w:rPr>
        <w:tab/>
        <w:t>Kruszywa mineralne. Piaski do zapraw budowlanych.</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PN-B-06256</w:t>
      </w:r>
      <w:r w:rsidRPr="00D9683B">
        <w:rPr>
          <w:rFonts w:asciiTheme="minorHAnsi" w:hAnsiTheme="minorHAnsi" w:cstheme="minorHAnsi"/>
          <w:lang w:eastAsia="ar-SA"/>
        </w:rPr>
        <w:tab/>
        <w:t>Beton odporny na ścieranie.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649 Elastyczne pokrycia podłogowe- Homogeniczne i heterogeniczne pokrycia podłogowe z polichlorku winylu) – Wymagania</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660-1 Elastyczne pokrycia podłogowe. Wyznaczenie odporności na ścieranie- Cześć 1: Metoda Stuttgart.</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13813 Podkłady podłogowe oraz materiały do ich wykonania- Materiały - Właściwości i wymagania.</w:t>
      </w:r>
    </w:p>
    <w:p w:rsidR="00BA6123"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14259 Kleje do wykładzin podłogowych - Wymagania użytkowe mechaniczne i elektryczne</w:t>
      </w:r>
    </w:p>
    <w:p w:rsidR="00BA6123" w:rsidRPr="000F19F6"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0F19F6">
        <w:rPr>
          <w:rFonts w:asciiTheme="minorHAnsi" w:hAnsiTheme="minorHAnsi" w:cstheme="minorHAnsi"/>
          <w:lang w:eastAsia="ar-SA"/>
        </w:rPr>
        <w:t>PN-ISO 6707-1:1994 Budownictwo. Terminologia. Terminy ogólne</w:t>
      </w:r>
    </w:p>
    <w:p w:rsidR="00BA6123"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0F19F6">
        <w:rPr>
          <w:rFonts w:asciiTheme="minorHAnsi" w:hAnsiTheme="minorHAnsi" w:cstheme="minorHAnsi"/>
          <w:lang w:eastAsia="ar-SA"/>
        </w:rPr>
        <w:t>PN-76/8841-21 Posadzki z wykładzin i tworzyw sztucznych. Wymagania i badania przy odbiorze.</w:t>
      </w:r>
    </w:p>
    <w:p w:rsidR="00AC798D" w:rsidRPr="000F19F6" w:rsidRDefault="00AC798D"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Pr>
          <w:rFonts w:asciiTheme="minorHAnsi" w:hAnsiTheme="minorHAnsi" w:cstheme="minorHAnsi"/>
          <w:lang w:eastAsia="ar-SA"/>
        </w:rPr>
        <w:t>lub normy równoważne</w:t>
      </w:r>
    </w:p>
    <w:p w:rsidR="004C01A7" w:rsidRDefault="004C01A7" w:rsidP="004B4AAF">
      <w:pPr>
        <w:tabs>
          <w:tab w:val="clear" w:pos="360"/>
        </w:tabs>
        <w:ind w:left="0" w:right="32" w:firstLine="0"/>
        <w:rPr>
          <w:rFonts w:cs="Arial"/>
          <w:sz w:val="22"/>
          <w:szCs w:val="22"/>
        </w:rPr>
      </w:pPr>
    </w:p>
    <w:p w:rsidR="004C01A7" w:rsidRDefault="004C01A7" w:rsidP="00BA6123">
      <w:pPr>
        <w:tabs>
          <w:tab w:val="clear" w:pos="360"/>
        </w:tabs>
        <w:ind w:right="32"/>
        <w:rPr>
          <w:rFonts w:cs="Arial"/>
          <w:sz w:val="22"/>
          <w:szCs w:val="22"/>
        </w:rPr>
      </w:pPr>
    </w:p>
    <w:p w:rsidR="004117DC" w:rsidRPr="00B838FD" w:rsidRDefault="004117DC" w:rsidP="004117DC">
      <w:pPr>
        <w:ind w:right="32"/>
        <w:jc w:val="center"/>
        <w:rPr>
          <w:rFonts w:asciiTheme="minorHAnsi" w:hAnsiTheme="minorHAnsi" w:cs="Arial"/>
          <w:b/>
          <w:szCs w:val="32"/>
        </w:rPr>
      </w:pPr>
      <w:r w:rsidRPr="00B838FD">
        <w:rPr>
          <w:rFonts w:asciiTheme="minorHAnsi" w:hAnsiTheme="minorHAnsi" w:cs="Arial"/>
          <w:b/>
          <w:szCs w:val="32"/>
        </w:rPr>
        <w:t>SZCZEGÓŁOWA SPECYFIKACJA TECHNICZNA</w:t>
      </w:r>
    </w:p>
    <w:p w:rsidR="004117DC" w:rsidRPr="00B838FD" w:rsidRDefault="004117DC" w:rsidP="004117DC">
      <w:pPr>
        <w:ind w:right="32"/>
        <w:jc w:val="center"/>
        <w:rPr>
          <w:rFonts w:asciiTheme="minorHAnsi" w:hAnsiTheme="minorHAnsi" w:cs="Arial"/>
          <w:b/>
          <w:szCs w:val="32"/>
        </w:rPr>
      </w:pPr>
      <w:r w:rsidRPr="00B838FD">
        <w:rPr>
          <w:rFonts w:asciiTheme="minorHAnsi" w:hAnsiTheme="minorHAnsi" w:cs="Arial"/>
          <w:b/>
          <w:szCs w:val="32"/>
        </w:rPr>
        <w:t>WYKONANIA I ODBIORU ROBÓT BUDOWLANYCH</w:t>
      </w:r>
    </w:p>
    <w:p w:rsidR="00B71B3B" w:rsidRPr="00963890" w:rsidRDefault="00B71B3B" w:rsidP="00B71B3B">
      <w:pPr>
        <w:pStyle w:val="Tekstpodstawowy"/>
        <w:rPr>
          <w:rFonts w:cs="Calibri"/>
          <w:b/>
        </w:rPr>
      </w:pPr>
      <w:r w:rsidRPr="00963890">
        <w:rPr>
          <w:rFonts w:cs="Calibri"/>
          <w:b/>
        </w:rPr>
        <w:t>ROBOTY W ZAKRESIE STOLARKI BUDOWLANEJ</w:t>
      </w:r>
    </w:p>
    <w:p w:rsidR="00B71B3B" w:rsidRPr="00963890" w:rsidRDefault="00B71B3B" w:rsidP="00B71B3B">
      <w:pPr>
        <w:pStyle w:val="Tekstpodstawowy"/>
        <w:rPr>
          <w:rFonts w:cs="Calibri"/>
          <w:b/>
        </w:rPr>
      </w:pPr>
      <w:r w:rsidRPr="00963890">
        <w:rPr>
          <w:rFonts w:cs="Calibri"/>
          <w:b/>
        </w:rPr>
        <w:t>Kod CPV 45421000-4</w:t>
      </w:r>
    </w:p>
    <w:p w:rsidR="004117DC" w:rsidRPr="00B838FD" w:rsidRDefault="004117DC" w:rsidP="004117DC">
      <w:pPr>
        <w:ind w:right="32"/>
        <w:jc w:val="center"/>
        <w:rPr>
          <w:rFonts w:asciiTheme="minorHAnsi" w:hAnsiTheme="minorHAnsi" w:cs="Arial"/>
          <w:b/>
          <w:szCs w:val="32"/>
        </w:rPr>
      </w:pPr>
    </w:p>
    <w:p w:rsidR="004117DC" w:rsidRPr="00B838FD" w:rsidRDefault="004117DC" w:rsidP="004117DC">
      <w:pPr>
        <w:ind w:right="32"/>
        <w:jc w:val="center"/>
        <w:rPr>
          <w:rFonts w:asciiTheme="minorHAnsi" w:hAnsiTheme="minorHAnsi" w:cs="Arial"/>
          <w:b/>
          <w:szCs w:val="32"/>
        </w:rPr>
      </w:pPr>
      <w:r w:rsidRPr="00B838FD">
        <w:rPr>
          <w:rFonts w:asciiTheme="minorHAnsi" w:hAnsiTheme="minorHAnsi" w:cs="Arial"/>
          <w:b/>
          <w:szCs w:val="32"/>
        </w:rPr>
        <w:t>SST - B-0</w:t>
      </w:r>
      <w:r>
        <w:rPr>
          <w:rFonts w:asciiTheme="minorHAnsi" w:hAnsiTheme="minorHAnsi" w:cs="Arial"/>
          <w:b/>
          <w:szCs w:val="32"/>
        </w:rPr>
        <w:t>3</w:t>
      </w:r>
      <w:r w:rsidRPr="00B838FD">
        <w:rPr>
          <w:rFonts w:asciiTheme="minorHAnsi" w:hAnsiTheme="minorHAnsi" w:cs="Arial"/>
          <w:b/>
          <w:szCs w:val="32"/>
        </w:rPr>
        <w:t>.00</w:t>
      </w:r>
    </w:p>
    <w:p w:rsidR="00B71B3B" w:rsidRDefault="00B71B3B" w:rsidP="00B71B3B">
      <w:pPr>
        <w:ind w:right="32"/>
        <w:rPr>
          <w:rFonts w:cs="Arial"/>
          <w:sz w:val="22"/>
          <w:szCs w:val="22"/>
        </w:rPr>
      </w:pPr>
    </w:p>
    <w:p w:rsidR="00B71B3B" w:rsidRPr="00167D22"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167D22">
        <w:rPr>
          <w:rFonts w:cs="Arial"/>
          <w:b/>
          <w:bCs/>
        </w:rPr>
        <w:t>CZĘŚĆ OGÓLNA</w:t>
      </w:r>
    </w:p>
    <w:p w:rsidR="00B71B3B" w:rsidRPr="008661F7" w:rsidRDefault="00B71B3B" w:rsidP="00CC39EB">
      <w:pPr>
        <w:pStyle w:val="Akapitzlist"/>
        <w:numPr>
          <w:ilvl w:val="1"/>
          <w:numId w:val="38"/>
        </w:numPr>
        <w:tabs>
          <w:tab w:val="left" w:pos="426"/>
        </w:tabs>
        <w:spacing w:after="0" w:line="240" w:lineRule="auto"/>
        <w:ind w:left="426" w:right="32" w:hanging="426"/>
        <w:rPr>
          <w:rFonts w:cs="Arial"/>
          <w:b/>
        </w:rPr>
      </w:pPr>
      <w:r w:rsidRPr="008661F7">
        <w:rPr>
          <w:rFonts w:cs="Arial"/>
          <w:b/>
        </w:rPr>
        <w:t>Przedmiot SST</w:t>
      </w:r>
    </w:p>
    <w:p w:rsidR="00B71B3B" w:rsidRDefault="00B71B3B" w:rsidP="00B71B3B">
      <w:pPr>
        <w:ind w:left="482" w:right="34" w:firstLine="284"/>
        <w:rPr>
          <w:rFonts w:cs="Arial"/>
          <w:sz w:val="22"/>
          <w:szCs w:val="22"/>
        </w:rPr>
      </w:pPr>
      <w:r w:rsidRPr="00864788">
        <w:rPr>
          <w:rFonts w:cs="Arial"/>
          <w:sz w:val="22"/>
          <w:szCs w:val="22"/>
        </w:rPr>
        <w:t>Przedmiotem niniejszej specyfikacji technicznej (SST) są wymagania dotyc</w:t>
      </w:r>
      <w:r>
        <w:rPr>
          <w:rFonts w:cs="Arial"/>
          <w:sz w:val="22"/>
          <w:szCs w:val="22"/>
        </w:rPr>
        <w:t xml:space="preserve">zące wykonania, odbioru i </w:t>
      </w:r>
      <w:r w:rsidRPr="00864788">
        <w:rPr>
          <w:rFonts w:cs="Arial"/>
          <w:sz w:val="22"/>
          <w:szCs w:val="22"/>
        </w:rPr>
        <w:t>montażu</w:t>
      </w:r>
      <w:r>
        <w:rPr>
          <w:rFonts w:cs="Arial"/>
          <w:sz w:val="22"/>
          <w:szCs w:val="22"/>
        </w:rPr>
        <w:t xml:space="preserve"> stolarki</w:t>
      </w:r>
      <w:r w:rsidR="0058384D">
        <w:rPr>
          <w:rFonts w:cs="Arial"/>
          <w:sz w:val="22"/>
          <w:szCs w:val="22"/>
        </w:rPr>
        <w:t xml:space="preserve"> i paneli akustycznych</w:t>
      </w:r>
      <w:r>
        <w:rPr>
          <w:rFonts w:cs="Arial"/>
          <w:sz w:val="22"/>
          <w:szCs w:val="22"/>
        </w:rPr>
        <w:t xml:space="preserve"> związanej z remontem </w:t>
      </w:r>
      <w:r w:rsidRPr="00C44636">
        <w:rPr>
          <w:rFonts w:cs="Arial"/>
          <w:sz w:val="22"/>
          <w:szCs w:val="22"/>
        </w:rPr>
        <w:t xml:space="preserve">pomieszczenia </w:t>
      </w:r>
      <w:r w:rsidR="00972D09">
        <w:rPr>
          <w:rFonts w:cs="Arial"/>
          <w:sz w:val="22"/>
          <w:szCs w:val="22"/>
        </w:rPr>
        <w:t xml:space="preserve">nr </w:t>
      </w:r>
      <w:r w:rsidRPr="00C44636">
        <w:rPr>
          <w:rFonts w:cs="Arial"/>
          <w:sz w:val="22"/>
          <w:szCs w:val="22"/>
        </w:rPr>
        <w:t>213 w budynku</w:t>
      </w:r>
      <w:r>
        <w:rPr>
          <w:rFonts w:cs="Arial"/>
          <w:sz w:val="22"/>
          <w:szCs w:val="22"/>
        </w:rPr>
        <w:t xml:space="preserve"> </w:t>
      </w:r>
      <w:r w:rsidRPr="0052037B">
        <w:rPr>
          <w:rFonts w:cs="Arial"/>
          <w:sz w:val="22"/>
          <w:szCs w:val="22"/>
        </w:rPr>
        <w:t>Wrocławskiego Centrum Rozwoju Społecznego</w:t>
      </w:r>
      <w:r>
        <w:rPr>
          <w:rFonts w:cs="Arial"/>
          <w:sz w:val="22"/>
          <w:szCs w:val="22"/>
        </w:rPr>
        <w:t xml:space="preserve"> </w:t>
      </w:r>
      <w:r w:rsidRPr="0052037B">
        <w:rPr>
          <w:rFonts w:cs="Arial"/>
          <w:sz w:val="22"/>
          <w:szCs w:val="22"/>
        </w:rPr>
        <w:t>przy</w:t>
      </w:r>
      <w:r>
        <w:rPr>
          <w:rFonts w:cs="Arial"/>
          <w:sz w:val="22"/>
          <w:szCs w:val="22"/>
        </w:rPr>
        <w:t xml:space="preserve"> </w:t>
      </w:r>
      <w:r w:rsidRPr="0052037B">
        <w:rPr>
          <w:rFonts w:cs="Arial"/>
          <w:sz w:val="22"/>
          <w:szCs w:val="22"/>
        </w:rPr>
        <w:t>pl. Dominikański</w:t>
      </w:r>
      <w:r>
        <w:rPr>
          <w:rFonts w:cs="Arial"/>
          <w:sz w:val="22"/>
          <w:szCs w:val="22"/>
        </w:rPr>
        <w:t>m</w:t>
      </w:r>
      <w:r w:rsidRPr="0052037B">
        <w:rPr>
          <w:rFonts w:cs="Arial"/>
          <w:sz w:val="22"/>
          <w:szCs w:val="22"/>
        </w:rPr>
        <w:t xml:space="preserve"> 6 we Wrocławiu</w:t>
      </w:r>
      <w:r>
        <w:rPr>
          <w:rFonts w:cs="Arial"/>
          <w:sz w:val="22"/>
          <w:szCs w:val="22"/>
        </w:rPr>
        <w:t>.</w:t>
      </w:r>
    </w:p>
    <w:p w:rsidR="00B71B3B" w:rsidRPr="008661F7" w:rsidRDefault="00B71B3B" w:rsidP="00CC39EB">
      <w:pPr>
        <w:pStyle w:val="Akapitzlist"/>
        <w:numPr>
          <w:ilvl w:val="1"/>
          <w:numId w:val="38"/>
        </w:numPr>
        <w:tabs>
          <w:tab w:val="left" w:pos="426"/>
        </w:tabs>
        <w:spacing w:after="0" w:line="240" w:lineRule="auto"/>
        <w:ind w:left="426" w:right="32" w:hanging="426"/>
        <w:rPr>
          <w:rFonts w:cs="Arial"/>
          <w:b/>
        </w:rPr>
      </w:pPr>
      <w:r w:rsidRPr="008661F7">
        <w:rPr>
          <w:rFonts w:cs="Arial"/>
          <w:b/>
        </w:rPr>
        <w:t xml:space="preserve"> Zakres stosowania</w:t>
      </w:r>
      <w:r>
        <w:rPr>
          <w:rFonts w:cs="Arial"/>
          <w:b/>
        </w:rPr>
        <w:t xml:space="preserve"> SST</w:t>
      </w:r>
    </w:p>
    <w:p w:rsidR="00B71B3B" w:rsidRPr="00BA7157" w:rsidRDefault="00B71B3B" w:rsidP="00B71B3B">
      <w:pPr>
        <w:tabs>
          <w:tab w:val="clear" w:pos="360"/>
          <w:tab w:val="num" w:pos="0"/>
        </w:tabs>
        <w:ind w:left="0" w:firstLine="284"/>
        <w:rPr>
          <w:rFonts w:cs="Arial"/>
          <w:sz w:val="22"/>
          <w:szCs w:val="22"/>
        </w:rPr>
      </w:pPr>
      <w:r w:rsidRPr="00864788">
        <w:rPr>
          <w:rFonts w:cs="Arial"/>
          <w:sz w:val="22"/>
          <w:szCs w:val="22"/>
        </w:rPr>
        <w:t>Niniejsza specyfikacja techniczna będzie stosowana, jako dokument</w:t>
      </w:r>
      <w:r w:rsidR="00EE07F1">
        <w:rPr>
          <w:rFonts w:cs="Arial"/>
          <w:sz w:val="22"/>
          <w:szCs w:val="22"/>
        </w:rPr>
        <w:t>, stanowiący opis przedmiotu zamówienia</w:t>
      </w:r>
      <w:r w:rsidRPr="00864788">
        <w:rPr>
          <w:rFonts w:cs="Arial"/>
          <w:sz w:val="22"/>
          <w:szCs w:val="22"/>
        </w:rPr>
        <w:t xml:space="preserve"> przy zlecaniu i realizacji robót jak w punkcie 1.1</w:t>
      </w:r>
    </w:p>
    <w:p w:rsidR="00B71B3B" w:rsidRPr="008661F7" w:rsidRDefault="00B71B3B" w:rsidP="00CC39EB">
      <w:pPr>
        <w:pStyle w:val="Akapitzlist"/>
        <w:numPr>
          <w:ilvl w:val="1"/>
          <w:numId w:val="38"/>
        </w:numPr>
        <w:tabs>
          <w:tab w:val="left" w:pos="426"/>
        </w:tabs>
        <w:spacing w:after="0" w:line="240" w:lineRule="auto"/>
        <w:ind w:left="426" w:right="32" w:hanging="426"/>
        <w:rPr>
          <w:rFonts w:cs="Arial"/>
          <w:b/>
        </w:rPr>
      </w:pPr>
      <w:r w:rsidRPr="008661F7">
        <w:rPr>
          <w:rFonts w:cs="Arial"/>
          <w:b/>
        </w:rPr>
        <w:t>Zakres robót objętych SST</w:t>
      </w:r>
    </w:p>
    <w:p w:rsidR="00B71B3B" w:rsidRPr="00167D22" w:rsidRDefault="00B71B3B" w:rsidP="00B71B3B">
      <w:pPr>
        <w:ind w:right="32"/>
        <w:rPr>
          <w:sz w:val="22"/>
          <w:szCs w:val="22"/>
        </w:rPr>
      </w:pPr>
      <w:r w:rsidRPr="00167D22">
        <w:rPr>
          <w:rFonts w:cs="Arial"/>
          <w:sz w:val="22"/>
          <w:szCs w:val="22"/>
        </w:rPr>
        <w:t xml:space="preserve">Ustalenia zawarte w niniejszej specyfikacji dotyczą zasad </w:t>
      </w:r>
      <w:r>
        <w:rPr>
          <w:rFonts w:cs="Arial"/>
          <w:sz w:val="22"/>
          <w:szCs w:val="22"/>
        </w:rPr>
        <w:t>prowadzenia robót związanych z</w:t>
      </w:r>
      <w:r w:rsidRPr="00167D22">
        <w:rPr>
          <w:rFonts w:cs="Arial"/>
          <w:sz w:val="22"/>
          <w:szCs w:val="22"/>
        </w:rPr>
        <w:t>:</w:t>
      </w:r>
    </w:p>
    <w:p w:rsidR="00B71B3B" w:rsidRPr="00CD149C" w:rsidRDefault="00527181" w:rsidP="00CC39EB">
      <w:pPr>
        <w:numPr>
          <w:ilvl w:val="1"/>
          <w:numId w:val="39"/>
        </w:numPr>
        <w:tabs>
          <w:tab w:val="left" w:pos="993"/>
        </w:tabs>
        <w:ind w:left="993" w:right="32" w:hanging="567"/>
        <w:rPr>
          <w:rFonts w:cs="Arial"/>
          <w:sz w:val="22"/>
          <w:szCs w:val="22"/>
        </w:rPr>
      </w:pPr>
      <w:r>
        <w:rPr>
          <w:rFonts w:cs="Arial"/>
          <w:sz w:val="22"/>
          <w:szCs w:val="22"/>
        </w:rPr>
        <w:t xml:space="preserve">montaż </w:t>
      </w:r>
      <w:r w:rsidR="00B71B3B">
        <w:rPr>
          <w:rFonts w:cs="Arial"/>
          <w:sz w:val="22"/>
          <w:szCs w:val="22"/>
        </w:rPr>
        <w:t>ościeżnic</w:t>
      </w:r>
      <w:r>
        <w:rPr>
          <w:rFonts w:cs="Arial"/>
          <w:sz w:val="22"/>
          <w:szCs w:val="22"/>
        </w:rPr>
        <w:t xml:space="preserve"> i skrzydeł drzwiowych</w:t>
      </w:r>
    </w:p>
    <w:p w:rsidR="00E011C3" w:rsidRDefault="00B71B3B" w:rsidP="00CC39EB">
      <w:pPr>
        <w:numPr>
          <w:ilvl w:val="1"/>
          <w:numId w:val="39"/>
        </w:numPr>
        <w:tabs>
          <w:tab w:val="left" w:pos="993"/>
        </w:tabs>
        <w:ind w:left="993" w:right="32" w:hanging="567"/>
        <w:rPr>
          <w:rFonts w:cs="Arial"/>
          <w:sz w:val="22"/>
          <w:szCs w:val="22"/>
        </w:rPr>
      </w:pPr>
      <w:r w:rsidRPr="00CD149C">
        <w:rPr>
          <w:rFonts w:cs="Arial"/>
          <w:sz w:val="22"/>
          <w:szCs w:val="22"/>
        </w:rPr>
        <w:t xml:space="preserve">montaż </w:t>
      </w:r>
      <w:r w:rsidR="00E011C3">
        <w:rPr>
          <w:rFonts w:cs="Arial"/>
          <w:sz w:val="22"/>
          <w:szCs w:val="22"/>
        </w:rPr>
        <w:t>paneli akustycznych</w:t>
      </w:r>
    </w:p>
    <w:p w:rsidR="00B71B3B" w:rsidRPr="00167D22" w:rsidRDefault="00B71B3B" w:rsidP="00CC39EB">
      <w:pPr>
        <w:pStyle w:val="Akapitzlist"/>
        <w:numPr>
          <w:ilvl w:val="1"/>
          <w:numId w:val="38"/>
        </w:numPr>
        <w:tabs>
          <w:tab w:val="left" w:pos="426"/>
        </w:tabs>
        <w:spacing w:after="0" w:line="240" w:lineRule="auto"/>
        <w:ind w:left="426" w:right="32" w:hanging="426"/>
        <w:rPr>
          <w:rFonts w:cs="Arial"/>
          <w:b/>
        </w:rPr>
      </w:pPr>
      <w:r w:rsidRPr="00167D22">
        <w:rPr>
          <w:rFonts w:cs="Arial"/>
          <w:b/>
        </w:rPr>
        <w:t>Ogólne wymagania dotyczące robót</w:t>
      </w:r>
    </w:p>
    <w:p w:rsidR="00B71B3B" w:rsidRDefault="00B71B3B" w:rsidP="00B71B3B">
      <w:pPr>
        <w:tabs>
          <w:tab w:val="clear" w:pos="360"/>
          <w:tab w:val="num" w:pos="0"/>
        </w:tabs>
        <w:ind w:left="0" w:firstLine="284"/>
        <w:rPr>
          <w:rFonts w:cs="Arial"/>
          <w:sz w:val="22"/>
          <w:szCs w:val="22"/>
        </w:rPr>
      </w:pPr>
      <w:r w:rsidRPr="00864788">
        <w:rPr>
          <w:rFonts w:cs="Arial"/>
          <w:sz w:val="22"/>
          <w:szCs w:val="22"/>
        </w:rPr>
        <w:t xml:space="preserve">Wykonawca robót jest odpowiedzialny, za jakość ich wykonania oraz za zgodność </w:t>
      </w:r>
      <w:r>
        <w:rPr>
          <w:rFonts w:cs="Arial"/>
          <w:sz w:val="22"/>
          <w:szCs w:val="22"/>
        </w:rPr>
        <w:br/>
      </w:r>
      <w:r w:rsidRPr="00864788">
        <w:rPr>
          <w:rFonts w:cs="Arial"/>
          <w:sz w:val="22"/>
          <w:szCs w:val="22"/>
        </w:rPr>
        <w:t xml:space="preserve">z </w:t>
      </w:r>
      <w:r w:rsidR="00EE07F1">
        <w:rPr>
          <w:rFonts w:cs="Arial"/>
          <w:sz w:val="22"/>
          <w:szCs w:val="22"/>
        </w:rPr>
        <w:t>umową</w:t>
      </w:r>
      <w:r w:rsidRPr="00864788">
        <w:rPr>
          <w:rFonts w:cs="Arial"/>
          <w:sz w:val="22"/>
          <w:szCs w:val="22"/>
        </w:rPr>
        <w:t xml:space="preserve">, specyfikacjami technicznymi i poleceniami </w:t>
      </w:r>
      <w:r w:rsidR="001E09A5">
        <w:rPr>
          <w:rFonts w:cs="Arial"/>
          <w:sz w:val="22"/>
          <w:szCs w:val="22"/>
        </w:rPr>
        <w:t>Zamawiającego</w:t>
      </w:r>
      <w:r w:rsidRPr="00864788">
        <w:rPr>
          <w:rFonts w:cs="Arial"/>
          <w:sz w:val="22"/>
          <w:szCs w:val="22"/>
        </w:rPr>
        <w:t>. Ogólne powszechnie stosowane wymagania dotyczące robót</w:t>
      </w:r>
      <w:r>
        <w:rPr>
          <w:rFonts w:cs="Arial"/>
          <w:sz w:val="22"/>
          <w:szCs w:val="22"/>
        </w:rPr>
        <w:t xml:space="preserve"> podano w ST „Wymagania ogólne".</w:t>
      </w:r>
    </w:p>
    <w:p w:rsidR="00B71B3B" w:rsidRPr="001666EF" w:rsidRDefault="00B71B3B" w:rsidP="00B71B3B">
      <w:pPr>
        <w:ind w:right="32" w:firstLine="426"/>
        <w:rPr>
          <w:rFonts w:cs="Arial"/>
          <w:sz w:val="22"/>
          <w:szCs w:val="22"/>
        </w:rPr>
      </w:pPr>
    </w:p>
    <w:p w:rsidR="00B71B3B" w:rsidRPr="00864788"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864788">
        <w:rPr>
          <w:rFonts w:cs="Arial"/>
          <w:b/>
          <w:bCs/>
        </w:rPr>
        <w:t>WYMAGANIA DOTYCZĄCE WŁAŚCIWOŚCI MATERIAŁÓW</w:t>
      </w:r>
    </w:p>
    <w:p w:rsidR="00B71B3B" w:rsidRPr="00BA7157" w:rsidRDefault="00B71B3B" w:rsidP="00CC39EB">
      <w:pPr>
        <w:pStyle w:val="Akapitzlist"/>
        <w:numPr>
          <w:ilvl w:val="1"/>
          <w:numId w:val="38"/>
        </w:numPr>
        <w:tabs>
          <w:tab w:val="left" w:pos="426"/>
        </w:tabs>
        <w:spacing w:after="0" w:line="240" w:lineRule="auto"/>
        <w:ind w:left="426" w:right="32" w:hanging="426"/>
        <w:rPr>
          <w:rFonts w:cs="Arial"/>
        </w:rPr>
      </w:pPr>
      <w:r w:rsidRPr="00503741">
        <w:rPr>
          <w:rFonts w:cs="Arial"/>
        </w:rPr>
        <w:t>Ogólne wymagania dotyczące materiałów, ich pozyskiwania i składowania</w:t>
      </w:r>
      <w:r>
        <w:rPr>
          <w:rFonts w:cs="Arial"/>
        </w:rPr>
        <w:t xml:space="preserve"> podano w ST „Wymagania ogólne"</w:t>
      </w:r>
    </w:p>
    <w:p w:rsidR="00B71B3B" w:rsidRPr="009A7B06" w:rsidRDefault="00B71B3B" w:rsidP="00CC39EB">
      <w:pPr>
        <w:pStyle w:val="Akapitzlist"/>
        <w:numPr>
          <w:ilvl w:val="1"/>
          <w:numId w:val="38"/>
        </w:numPr>
        <w:tabs>
          <w:tab w:val="left" w:pos="426"/>
        </w:tabs>
        <w:spacing w:after="0" w:line="240" w:lineRule="auto"/>
        <w:ind w:left="426" w:right="32" w:hanging="426"/>
        <w:rPr>
          <w:rFonts w:cs="Arial"/>
          <w:b/>
        </w:rPr>
      </w:pPr>
      <w:r w:rsidRPr="009A7B06">
        <w:rPr>
          <w:rFonts w:cs="Arial"/>
          <w:b/>
        </w:rPr>
        <w:t xml:space="preserve">Wbudować stolarkę kompletną wykończoną wraz z okuciami. </w:t>
      </w:r>
    </w:p>
    <w:p w:rsidR="00B71B3B" w:rsidRDefault="00B71B3B" w:rsidP="00B71B3B">
      <w:pPr>
        <w:tabs>
          <w:tab w:val="clear" w:pos="360"/>
          <w:tab w:val="num" w:pos="0"/>
        </w:tabs>
        <w:ind w:left="0" w:firstLine="284"/>
        <w:rPr>
          <w:rFonts w:cs="Arial"/>
          <w:sz w:val="22"/>
          <w:szCs w:val="22"/>
        </w:rPr>
      </w:pPr>
    </w:p>
    <w:p w:rsidR="00B71B3B" w:rsidRPr="005B6290" w:rsidRDefault="00B71B3B" w:rsidP="00CC39EB">
      <w:pPr>
        <w:pStyle w:val="Akapitzlist"/>
        <w:numPr>
          <w:ilvl w:val="1"/>
          <w:numId w:val="38"/>
        </w:numPr>
        <w:tabs>
          <w:tab w:val="left" w:pos="426"/>
        </w:tabs>
        <w:spacing w:after="0" w:line="240" w:lineRule="auto"/>
        <w:ind w:left="426" w:right="32" w:hanging="426"/>
        <w:rPr>
          <w:rFonts w:cs="Arial"/>
          <w:b/>
        </w:rPr>
      </w:pPr>
      <w:r w:rsidRPr="005B6290">
        <w:rPr>
          <w:rFonts w:cs="Arial"/>
          <w:b/>
        </w:rPr>
        <w:t>Rodzaje materiałów</w:t>
      </w:r>
    </w:p>
    <w:p w:rsidR="00B71B3B" w:rsidRDefault="00E011C3" w:rsidP="00CC39EB">
      <w:pPr>
        <w:pStyle w:val="Akapitzlist"/>
        <w:numPr>
          <w:ilvl w:val="0"/>
          <w:numId w:val="42"/>
        </w:numPr>
        <w:tabs>
          <w:tab w:val="left" w:pos="993"/>
        </w:tabs>
        <w:spacing w:after="0" w:line="240" w:lineRule="auto"/>
        <w:ind w:right="32" w:hanging="1287"/>
        <w:rPr>
          <w:rFonts w:cs="Arial"/>
        </w:rPr>
      </w:pPr>
      <w:r>
        <w:rPr>
          <w:rFonts w:cs="Arial"/>
        </w:rPr>
        <w:t>drzwi wewnętrzne</w:t>
      </w:r>
    </w:p>
    <w:p w:rsidR="00527181" w:rsidRDefault="00527181" w:rsidP="00CC39EB">
      <w:pPr>
        <w:pStyle w:val="Akapitzlist"/>
        <w:numPr>
          <w:ilvl w:val="0"/>
          <w:numId w:val="42"/>
        </w:numPr>
        <w:tabs>
          <w:tab w:val="left" w:pos="993"/>
        </w:tabs>
        <w:spacing w:after="0" w:line="240" w:lineRule="auto"/>
        <w:ind w:right="32" w:hanging="1287"/>
        <w:rPr>
          <w:rFonts w:cs="Arial"/>
        </w:rPr>
      </w:pPr>
      <w:r w:rsidRPr="00527181">
        <w:rPr>
          <w:rFonts w:cs="Arial"/>
        </w:rPr>
        <w:t>panele akustyczn</w:t>
      </w:r>
      <w:r w:rsidR="00B71B3B" w:rsidRPr="00527181">
        <w:rPr>
          <w:rFonts w:cs="Arial"/>
        </w:rPr>
        <w:t>e</w:t>
      </w:r>
    </w:p>
    <w:p w:rsidR="00B71B3B" w:rsidRPr="00527181" w:rsidRDefault="00B71B3B" w:rsidP="00CC39EB">
      <w:pPr>
        <w:pStyle w:val="Akapitzlist"/>
        <w:numPr>
          <w:ilvl w:val="0"/>
          <w:numId w:val="42"/>
        </w:numPr>
        <w:tabs>
          <w:tab w:val="left" w:pos="993"/>
        </w:tabs>
        <w:spacing w:after="0" w:line="240" w:lineRule="auto"/>
        <w:ind w:right="32" w:hanging="1287"/>
        <w:rPr>
          <w:rFonts w:cs="Arial"/>
        </w:rPr>
      </w:pPr>
      <w:r w:rsidRPr="00527181">
        <w:rPr>
          <w:rFonts w:cs="Arial"/>
        </w:rPr>
        <w:t>inne wyroby i materiały.</w:t>
      </w:r>
    </w:p>
    <w:p w:rsidR="00B71B3B" w:rsidRDefault="00B71B3B" w:rsidP="00B71B3B">
      <w:pPr>
        <w:ind w:right="32" w:firstLine="426"/>
        <w:rPr>
          <w:rFonts w:cs="Arial"/>
          <w:sz w:val="22"/>
          <w:szCs w:val="22"/>
        </w:rPr>
      </w:pPr>
      <w:r w:rsidRPr="005B6290">
        <w:rPr>
          <w:rFonts w:cs="Arial"/>
          <w:sz w:val="22"/>
          <w:szCs w:val="22"/>
        </w:rPr>
        <w:t>Wszystkie materiały do wykonania robót montażowych powinny odpowiadać wymaganiom zawartym w dokumentach odniesienia (normach, aprobatach technicznych</w:t>
      </w:r>
      <w:r w:rsidR="00AC798D">
        <w:rPr>
          <w:rFonts w:cs="Arial"/>
          <w:sz w:val="22"/>
          <w:szCs w:val="22"/>
        </w:rPr>
        <w:t xml:space="preserve"> lub dokumentach równoważnych</w:t>
      </w:r>
      <w:r w:rsidRPr="005B6290">
        <w:rPr>
          <w:rFonts w:cs="Arial"/>
          <w:sz w:val="22"/>
          <w:szCs w:val="22"/>
        </w:rPr>
        <w:t>).</w:t>
      </w:r>
    </w:p>
    <w:p w:rsidR="008809C6" w:rsidRPr="008809C6" w:rsidRDefault="008809C6" w:rsidP="00CC39EB">
      <w:pPr>
        <w:pStyle w:val="Akapitzlist"/>
        <w:numPr>
          <w:ilvl w:val="2"/>
          <w:numId w:val="38"/>
        </w:numPr>
        <w:tabs>
          <w:tab w:val="left" w:pos="426"/>
        </w:tabs>
        <w:spacing w:after="0" w:line="240" w:lineRule="auto"/>
        <w:ind w:right="32"/>
        <w:rPr>
          <w:rFonts w:asciiTheme="minorHAnsi" w:hAnsiTheme="minorHAnsi" w:cstheme="minorHAnsi"/>
          <w:bCs/>
        </w:rPr>
      </w:pPr>
      <w:r w:rsidRPr="008809C6">
        <w:rPr>
          <w:rFonts w:asciiTheme="minorHAnsi" w:hAnsiTheme="minorHAnsi" w:cstheme="minorHAnsi"/>
          <w:bCs/>
        </w:rPr>
        <w:t>Drzwi wewnętrzne</w:t>
      </w:r>
    </w:p>
    <w:p w:rsidR="008809C6" w:rsidRDefault="008809C6" w:rsidP="009A5067">
      <w:pPr>
        <w:numPr>
          <w:ilvl w:val="2"/>
          <w:numId w:val="10"/>
        </w:numPr>
        <w:ind w:left="1134" w:right="32" w:hanging="141"/>
        <w:rPr>
          <w:rFonts w:asciiTheme="minorHAnsi" w:hAnsiTheme="minorHAnsi" w:cstheme="minorHAnsi"/>
          <w:sz w:val="22"/>
          <w:szCs w:val="22"/>
        </w:rPr>
      </w:pPr>
      <w:r w:rsidRPr="00E9552A">
        <w:rPr>
          <w:rFonts w:asciiTheme="minorHAnsi" w:hAnsiTheme="minorHAnsi" w:cstheme="minorHAnsi"/>
          <w:sz w:val="22"/>
          <w:szCs w:val="22"/>
        </w:rPr>
        <w:t xml:space="preserve">Drzwi płycinowe wewnętrzne z ramiakiem drewnianym i wypełnieniem płytami drewnopodobnymi (HDF, MDF, sklejka) z okleiną wodoodporną </w:t>
      </w:r>
      <w:r>
        <w:rPr>
          <w:rFonts w:asciiTheme="minorHAnsi" w:hAnsiTheme="minorHAnsi" w:cstheme="minorHAnsi"/>
          <w:sz w:val="22"/>
          <w:szCs w:val="22"/>
        </w:rPr>
        <w:t>CPL, HPL gr. min 0,7 mm</w:t>
      </w:r>
    </w:p>
    <w:p w:rsidR="008809C6" w:rsidRPr="00612BBF" w:rsidRDefault="008809C6" w:rsidP="009A5067">
      <w:pPr>
        <w:numPr>
          <w:ilvl w:val="2"/>
          <w:numId w:val="10"/>
        </w:numPr>
        <w:ind w:left="1134" w:right="32" w:hanging="141"/>
        <w:rPr>
          <w:rFonts w:asciiTheme="minorHAnsi" w:hAnsiTheme="minorHAnsi" w:cstheme="minorHAnsi"/>
          <w:sz w:val="22"/>
          <w:szCs w:val="22"/>
        </w:rPr>
      </w:pPr>
      <w:r w:rsidRPr="00612BBF">
        <w:rPr>
          <w:rFonts w:asciiTheme="minorHAnsi" w:hAnsiTheme="minorHAnsi" w:cstheme="minorHAnsi"/>
          <w:sz w:val="22"/>
          <w:szCs w:val="22"/>
        </w:rPr>
        <w:t>Klasa izolacyjności akustycznej Rw=</w:t>
      </w:r>
      <w:r w:rsidRPr="00527181">
        <w:rPr>
          <w:rFonts w:asciiTheme="minorHAnsi" w:hAnsiTheme="minorHAnsi" w:cstheme="minorHAnsi"/>
          <w:sz w:val="22"/>
          <w:szCs w:val="22"/>
        </w:rPr>
        <w:t xml:space="preserve"> 37 dB</w:t>
      </w:r>
      <w:r w:rsidR="00527181" w:rsidRPr="00527181">
        <w:rPr>
          <w:rFonts w:asciiTheme="minorHAnsi" w:hAnsiTheme="minorHAnsi" w:cstheme="minorHAnsi"/>
          <w:sz w:val="22"/>
          <w:szCs w:val="22"/>
        </w:rPr>
        <w:t xml:space="preserve"> </w:t>
      </w:r>
      <w:r w:rsidR="00527181">
        <w:rPr>
          <w:rFonts w:asciiTheme="minorHAnsi" w:hAnsiTheme="minorHAnsi" w:cstheme="minorHAnsi"/>
          <w:sz w:val="22"/>
          <w:szCs w:val="22"/>
        </w:rPr>
        <w:t>(37–41 dB</w:t>
      </w:r>
      <w:r w:rsidRPr="00612BBF">
        <w:rPr>
          <w:rFonts w:asciiTheme="minorHAnsi" w:hAnsiTheme="minorHAnsi" w:cstheme="minorHAnsi"/>
          <w:sz w:val="22"/>
          <w:szCs w:val="22"/>
        </w:rPr>
        <w:t>)</w:t>
      </w:r>
    </w:p>
    <w:p w:rsidR="008809C6" w:rsidRDefault="008809C6" w:rsidP="009A5067">
      <w:pPr>
        <w:numPr>
          <w:ilvl w:val="2"/>
          <w:numId w:val="10"/>
        </w:numPr>
        <w:ind w:left="1134" w:right="32" w:hanging="141"/>
        <w:rPr>
          <w:rFonts w:asciiTheme="minorHAnsi" w:hAnsiTheme="minorHAnsi" w:cstheme="minorHAnsi"/>
          <w:sz w:val="22"/>
          <w:szCs w:val="22"/>
        </w:rPr>
      </w:pPr>
      <w:r>
        <w:rPr>
          <w:rFonts w:asciiTheme="minorHAnsi" w:hAnsiTheme="minorHAnsi" w:cstheme="minorHAnsi"/>
          <w:sz w:val="22"/>
          <w:szCs w:val="22"/>
        </w:rPr>
        <w:t>Okucia systemowe: klamka z szyldem, zamek, itp.</w:t>
      </w:r>
      <w:r w:rsidRPr="009A5067">
        <w:rPr>
          <w:rFonts w:asciiTheme="minorHAnsi" w:hAnsiTheme="minorHAnsi" w:cstheme="minorHAnsi"/>
          <w:sz w:val="22"/>
          <w:szCs w:val="22"/>
        </w:rPr>
        <w:t xml:space="preserve"> </w:t>
      </w:r>
      <w:r w:rsidRPr="00612BBF">
        <w:rPr>
          <w:rFonts w:asciiTheme="minorHAnsi" w:hAnsiTheme="minorHAnsi" w:cstheme="minorHAnsi"/>
          <w:sz w:val="22"/>
          <w:szCs w:val="22"/>
        </w:rPr>
        <w:t>zawias trójelementowy</w:t>
      </w:r>
    </w:p>
    <w:p w:rsidR="008809C6" w:rsidRDefault="008809C6" w:rsidP="009A5067">
      <w:pPr>
        <w:numPr>
          <w:ilvl w:val="2"/>
          <w:numId w:val="10"/>
        </w:numPr>
        <w:ind w:left="1134" w:right="32" w:hanging="141"/>
        <w:rPr>
          <w:rFonts w:asciiTheme="minorHAnsi" w:hAnsiTheme="minorHAnsi" w:cstheme="minorHAnsi"/>
          <w:sz w:val="22"/>
          <w:szCs w:val="22"/>
        </w:rPr>
      </w:pPr>
      <w:r>
        <w:rPr>
          <w:rFonts w:asciiTheme="minorHAnsi" w:hAnsiTheme="minorHAnsi" w:cstheme="minorHAnsi"/>
          <w:sz w:val="22"/>
          <w:szCs w:val="22"/>
        </w:rPr>
        <w:t xml:space="preserve">Uszczelka </w:t>
      </w:r>
      <w:r w:rsidRPr="00E07320">
        <w:rPr>
          <w:rFonts w:asciiTheme="minorHAnsi" w:hAnsiTheme="minorHAnsi" w:cstheme="minorHAnsi"/>
          <w:sz w:val="22"/>
          <w:szCs w:val="22"/>
        </w:rPr>
        <w:t>progowa ruchoma</w:t>
      </w:r>
      <w:r>
        <w:rPr>
          <w:rFonts w:asciiTheme="minorHAnsi" w:hAnsiTheme="minorHAnsi" w:cstheme="minorHAnsi"/>
          <w:sz w:val="22"/>
          <w:szCs w:val="22"/>
        </w:rPr>
        <w:t xml:space="preserve"> opadająca</w:t>
      </w:r>
      <w:r w:rsidRPr="00E07320">
        <w:rPr>
          <w:rFonts w:asciiTheme="minorHAnsi" w:hAnsiTheme="minorHAnsi" w:cstheme="minorHAnsi"/>
          <w:sz w:val="22"/>
          <w:szCs w:val="22"/>
        </w:rPr>
        <w:t xml:space="preserve"> wpuszczana</w:t>
      </w:r>
      <w:r>
        <w:rPr>
          <w:rFonts w:asciiTheme="minorHAnsi" w:hAnsiTheme="minorHAnsi" w:cstheme="minorHAnsi"/>
          <w:sz w:val="22"/>
          <w:szCs w:val="22"/>
        </w:rPr>
        <w:t xml:space="preserve"> w skrzydło</w:t>
      </w:r>
    </w:p>
    <w:p w:rsidR="008809C6" w:rsidRDefault="008809C6" w:rsidP="00527181">
      <w:pPr>
        <w:tabs>
          <w:tab w:val="clear" w:pos="360"/>
        </w:tabs>
        <w:ind w:left="1134" w:right="32" w:firstLine="0"/>
        <w:rPr>
          <w:rFonts w:asciiTheme="minorHAnsi" w:hAnsiTheme="minorHAnsi" w:cstheme="minorHAnsi"/>
          <w:sz w:val="22"/>
          <w:szCs w:val="22"/>
        </w:rPr>
      </w:pPr>
      <w:r>
        <w:rPr>
          <w:rFonts w:asciiTheme="minorHAnsi" w:hAnsiTheme="minorHAnsi" w:cstheme="minorHAnsi"/>
          <w:sz w:val="22"/>
          <w:szCs w:val="22"/>
        </w:rPr>
        <w:t>Od strony korytarza drzwi z naświetlem</w:t>
      </w:r>
    </w:p>
    <w:p w:rsidR="00B71B3B" w:rsidRDefault="00B71B3B" w:rsidP="00CC39EB">
      <w:pPr>
        <w:pStyle w:val="Akapitzlist"/>
        <w:numPr>
          <w:ilvl w:val="2"/>
          <w:numId w:val="38"/>
        </w:numPr>
        <w:tabs>
          <w:tab w:val="left" w:pos="426"/>
        </w:tabs>
        <w:spacing w:after="0" w:line="240" w:lineRule="auto"/>
        <w:ind w:right="32"/>
        <w:rPr>
          <w:rFonts w:asciiTheme="minorHAnsi" w:hAnsiTheme="minorHAnsi" w:cstheme="minorHAnsi"/>
          <w:bCs/>
        </w:rPr>
      </w:pPr>
      <w:r w:rsidRPr="00E9552A">
        <w:rPr>
          <w:rFonts w:asciiTheme="minorHAnsi" w:hAnsiTheme="minorHAnsi" w:cstheme="minorHAnsi"/>
          <w:bCs/>
        </w:rPr>
        <w:t>Ościeżnice</w:t>
      </w:r>
      <w:r>
        <w:rPr>
          <w:rFonts w:asciiTheme="minorHAnsi" w:hAnsiTheme="minorHAnsi" w:cstheme="minorHAnsi"/>
          <w:bCs/>
        </w:rPr>
        <w:t xml:space="preserve"> do pomieszczeń </w:t>
      </w:r>
    </w:p>
    <w:p w:rsidR="008809C6" w:rsidRPr="008809C6" w:rsidRDefault="008809C6" w:rsidP="00972D09">
      <w:pPr>
        <w:pStyle w:val="Akapitzlist"/>
        <w:tabs>
          <w:tab w:val="clear" w:pos="360"/>
          <w:tab w:val="left" w:pos="426"/>
        </w:tabs>
        <w:spacing w:after="0" w:line="240" w:lineRule="auto"/>
        <w:ind w:left="1080" w:right="32" w:firstLine="0"/>
        <w:rPr>
          <w:rFonts w:asciiTheme="minorHAnsi" w:hAnsiTheme="minorHAnsi" w:cstheme="minorHAnsi"/>
        </w:rPr>
      </w:pPr>
      <w:r w:rsidRPr="008809C6">
        <w:rPr>
          <w:rFonts w:asciiTheme="minorHAnsi" w:hAnsiTheme="minorHAnsi" w:cstheme="minorHAnsi"/>
        </w:rPr>
        <w:t>Ościeżnica</w:t>
      </w:r>
      <w:r w:rsidR="00527181">
        <w:rPr>
          <w:rFonts w:asciiTheme="minorHAnsi" w:hAnsiTheme="minorHAnsi" w:cstheme="minorHAnsi"/>
        </w:rPr>
        <w:t xml:space="preserve"> </w:t>
      </w:r>
      <w:r w:rsidR="004C01A7">
        <w:rPr>
          <w:rFonts w:asciiTheme="minorHAnsi" w:hAnsiTheme="minorHAnsi" w:cstheme="minorHAnsi"/>
        </w:rPr>
        <w:t>regulowana (opaskowa)</w:t>
      </w:r>
      <w:r w:rsidR="00527181">
        <w:rPr>
          <w:rFonts w:asciiTheme="minorHAnsi" w:hAnsiTheme="minorHAnsi" w:cstheme="minorHAnsi"/>
        </w:rPr>
        <w:t xml:space="preserve"> mdf</w:t>
      </w:r>
      <w:r w:rsidRPr="008809C6">
        <w:rPr>
          <w:rFonts w:asciiTheme="minorHAnsi" w:hAnsiTheme="minorHAnsi" w:cstheme="minorHAnsi"/>
        </w:rPr>
        <w:t xml:space="preserve"> </w:t>
      </w:r>
      <w:r w:rsidR="00527181">
        <w:rPr>
          <w:rFonts w:asciiTheme="minorHAnsi" w:hAnsiTheme="minorHAnsi" w:cstheme="minorHAnsi"/>
        </w:rPr>
        <w:t xml:space="preserve">drewniana </w:t>
      </w:r>
      <w:r w:rsidRPr="008809C6">
        <w:rPr>
          <w:rFonts w:asciiTheme="minorHAnsi" w:hAnsiTheme="minorHAnsi" w:cstheme="minorHAnsi"/>
        </w:rPr>
        <w:t>malowana, fornirowana, oklejona laminatem CPL 0,15 mm dopasowan</w:t>
      </w:r>
      <w:r w:rsidR="00527181">
        <w:rPr>
          <w:rFonts w:asciiTheme="minorHAnsi" w:hAnsiTheme="minorHAnsi" w:cstheme="minorHAnsi"/>
        </w:rPr>
        <w:t>a</w:t>
      </w:r>
      <w:r w:rsidRPr="008809C6">
        <w:rPr>
          <w:rFonts w:asciiTheme="minorHAnsi" w:hAnsiTheme="minorHAnsi" w:cstheme="minorHAnsi"/>
        </w:rPr>
        <w:t xml:space="preserve"> do kolorystyki skrzydła</w:t>
      </w:r>
    </w:p>
    <w:p w:rsidR="00527181" w:rsidRDefault="00527181" w:rsidP="00CC39EB">
      <w:pPr>
        <w:pStyle w:val="Akapitzlist"/>
        <w:numPr>
          <w:ilvl w:val="2"/>
          <w:numId w:val="38"/>
        </w:numPr>
        <w:tabs>
          <w:tab w:val="left" w:pos="426"/>
        </w:tabs>
        <w:spacing w:after="0" w:line="240" w:lineRule="auto"/>
        <w:ind w:left="1077" w:right="34"/>
        <w:rPr>
          <w:bCs/>
        </w:rPr>
      </w:pPr>
      <w:r>
        <w:rPr>
          <w:bCs/>
        </w:rPr>
        <w:t>Panele akustyczne</w:t>
      </w:r>
    </w:p>
    <w:p w:rsidR="00972D09" w:rsidRDefault="00972D09" w:rsidP="00972D09">
      <w:pPr>
        <w:pStyle w:val="Akapitzlist"/>
        <w:tabs>
          <w:tab w:val="clear" w:pos="360"/>
          <w:tab w:val="left" w:pos="426"/>
        </w:tabs>
        <w:spacing w:after="0" w:line="240" w:lineRule="auto"/>
        <w:ind w:left="1077" w:right="34" w:firstLine="0"/>
      </w:pPr>
      <w:r>
        <w:t>Klasa pochłaniania dźwięku A</w:t>
      </w:r>
    </w:p>
    <w:p w:rsidR="00972D09" w:rsidRDefault="00972D09" w:rsidP="00972D09">
      <w:pPr>
        <w:pStyle w:val="Akapitzlist"/>
        <w:tabs>
          <w:tab w:val="clear" w:pos="360"/>
          <w:tab w:val="left" w:pos="426"/>
        </w:tabs>
        <w:spacing w:after="0" w:line="240" w:lineRule="auto"/>
        <w:ind w:left="1077" w:right="34" w:firstLine="0"/>
      </w:pPr>
      <w:r>
        <w:t>Grubość min 40 mm</w:t>
      </w:r>
    </w:p>
    <w:p w:rsidR="00972D09" w:rsidRDefault="00972D09" w:rsidP="00972D09">
      <w:pPr>
        <w:pStyle w:val="Akapitzlist"/>
        <w:tabs>
          <w:tab w:val="clear" w:pos="360"/>
          <w:tab w:val="left" w:pos="426"/>
        </w:tabs>
        <w:spacing w:after="0" w:line="240" w:lineRule="auto"/>
        <w:ind w:left="1077" w:right="34" w:firstLine="0"/>
      </w:pPr>
      <w:r w:rsidRPr="00972D09">
        <w:t>ukryt</w:t>
      </w:r>
      <w:r>
        <w:t>a</w:t>
      </w:r>
      <w:r w:rsidRPr="00972D09">
        <w:t xml:space="preserve"> konstrukcj</w:t>
      </w:r>
      <w:r>
        <w:t xml:space="preserve">a </w:t>
      </w:r>
      <w:r w:rsidRPr="00972D09">
        <w:t>nośn</w:t>
      </w:r>
      <w:r>
        <w:t>a</w:t>
      </w:r>
      <w:r w:rsidR="009A5067">
        <w:t xml:space="preserve">, </w:t>
      </w:r>
      <w:r w:rsidRPr="00972D09">
        <w:t>krawędzie zakończone lekką fazą</w:t>
      </w:r>
    </w:p>
    <w:p w:rsidR="00972D09" w:rsidRDefault="00972D09" w:rsidP="00972D09">
      <w:pPr>
        <w:pStyle w:val="Akapitzlist"/>
        <w:tabs>
          <w:tab w:val="clear" w:pos="360"/>
          <w:tab w:val="left" w:pos="426"/>
        </w:tabs>
        <w:spacing w:after="0" w:line="240" w:lineRule="auto"/>
        <w:ind w:left="1077" w:right="34" w:firstLine="0"/>
      </w:pPr>
      <w:r>
        <w:t>Zewnętrzne pokrycie z tkaniny o gładkim, delikatny splocie, odpornej na uderzenia,</w:t>
      </w:r>
    </w:p>
    <w:p w:rsidR="009A5067" w:rsidRDefault="009A5067" w:rsidP="00CC39EB">
      <w:pPr>
        <w:pStyle w:val="Akapitzlist"/>
        <w:numPr>
          <w:ilvl w:val="2"/>
          <w:numId w:val="38"/>
        </w:numPr>
        <w:tabs>
          <w:tab w:val="left" w:pos="426"/>
        </w:tabs>
        <w:spacing w:after="0" w:line="240" w:lineRule="auto"/>
        <w:ind w:left="1077" w:right="34"/>
        <w:rPr>
          <w:bCs/>
        </w:rPr>
      </w:pPr>
      <w:r>
        <w:rPr>
          <w:bCs/>
        </w:rPr>
        <w:t>Systemowy r</w:t>
      </w:r>
      <w:r w:rsidR="00527181" w:rsidRPr="009A5067">
        <w:rPr>
          <w:bCs/>
        </w:rPr>
        <w:t xml:space="preserve">uszt stalowy </w:t>
      </w:r>
      <w:r w:rsidRPr="009A5067">
        <w:rPr>
          <w:bCs/>
        </w:rPr>
        <w:t>dla</w:t>
      </w:r>
      <w:r w:rsidR="00527181" w:rsidRPr="009A5067">
        <w:rPr>
          <w:bCs/>
        </w:rPr>
        <w:t xml:space="preserve"> panel</w:t>
      </w:r>
      <w:r w:rsidRPr="009A5067">
        <w:rPr>
          <w:bCs/>
        </w:rPr>
        <w:t>i obejmujący</w:t>
      </w:r>
      <w:r>
        <w:rPr>
          <w:bCs/>
        </w:rPr>
        <w:t>: p</w:t>
      </w:r>
      <w:r w:rsidRPr="009A5067">
        <w:rPr>
          <w:bCs/>
        </w:rPr>
        <w:t>rofil główny, narożnik, blaszki do mocowania bezpośredniego, obce pióro</w:t>
      </w:r>
      <w:r>
        <w:rPr>
          <w:bCs/>
        </w:rPr>
        <w:t xml:space="preserve"> i pozostałe materiały montażowe</w:t>
      </w:r>
    </w:p>
    <w:p w:rsidR="00B71B3B" w:rsidRPr="005B6290" w:rsidRDefault="00B71B3B" w:rsidP="00CC39EB">
      <w:pPr>
        <w:pStyle w:val="Akapitzlist"/>
        <w:numPr>
          <w:ilvl w:val="2"/>
          <w:numId w:val="38"/>
        </w:numPr>
        <w:tabs>
          <w:tab w:val="left" w:pos="426"/>
        </w:tabs>
        <w:spacing w:after="0" w:line="240" w:lineRule="auto"/>
        <w:ind w:left="1077" w:right="34"/>
        <w:rPr>
          <w:bCs/>
        </w:rPr>
      </w:pPr>
      <w:r w:rsidRPr="005B6290">
        <w:rPr>
          <w:bCs/>
        </w:rPr>
        <w:t xml:space="preserve">Okucia budowlane: </w:t>
      </w:r>
    </w:p>
    <w:p w:rsidR="00B71B3B" w:rsidRPr="005B6290" w:rsidRDefault="00B71B3B" w:rsidP="00B71B3B">
      <w:pPr>
        <w:numPr>
          <w:ilvl w:val="2"/>
          <w:numId w:val="9"/>
        </w:numPr>
        <w:ind w:left="1418" w:right="32" w:hanging="425"/>
        <w:rPr>
          <w:rFonts w:cs="Calibri"/>
          <w:sz w:val="22"/>
          <w:szCs w:val="22"/>
        </w:rPr>
      </w:pPr>
      <w:r w:rsidRPr="005B6290">
        <w:rPr>
          <w:rFonts w:cs="Calibri"/>
          <w:sz w:val="22"/>
          <w:szCs w:val="22"/>
        </w:rPr>
        <w:t xml:space="preserve">Każdy wyrób stolarki budowlanej powinien być wyposażony w okucia zamykające, łączące, zabezpieczające i uchwytowo – osłonowe. </w:t>
      </w:r>
    </w:p>
    <w:p w:rsidR="00B71B3B" w:rsidRDefault="00B71B3B" w:rsidP="00B71B3B">
      <w:pPr>
        <w:numPr>
          <w:ilvl w:val="2"/>
          <w:numId w:val="9"/>
        </w:numPr>
        <w:ind w:left="1418" w:right="32" w:hanging="425"/>
        <w:rPr>
          <w:rFonts w:cs="Calibri"/>
          <w:sz w:val="22"/>
          <w:szCs w:val="22"/>
        </w:rPr>
      </w:pPr>
      <w:r w:rsidRPr="005B6290">
        <w:rPr>
          <w:rFonts w:cs="Calibri"/>
          <w:sz w:val="22"/>
          <w:szCs w:val="22"/>
        </w:rPr>
        <w:t>Okucia powinny odpowiadać wymaganiom dopuszczającym do stosowania wyrob</w:t>
      </w:r>
      <w:r w:rsidR="00AC798D">
        <w:rPr>
          <w:rFonts w:cs="Calibri"/>
          <w:sz w:val="22"/>
          <w:szCs w:val="22"/>
        </w:rPr>
        <w:t>u</w:t>
      </w:r>
      <w:r w:rsidRPr="005B6290">
        <w:rPr>
          <w:rFonts w:cs="Calibri"/>
          <w:sz w:val="22"/>
          <w:szCs w:val="22"/>
        </w:rPr>
        <w:t xml:space="preserve"> </w:t>
      </w:r>
      <w:r>
        <w:rPr>
          <w:rFonts w:cs="Calibri"/>
          <w:sz w:val="22"/>
          <w:szCs w:val="22"/>
        </w:rPr>
        <w:t>.</w:t>
      </w:r>
    </w:p>
    <w:p w:rsidR="00B71B3B" w:rsidRPr="005B6290" w:rsidRDefault="00B71B3B" w:rsidP="00CC39EB">
      <w:pPr>
        <w:pStyle w:val="Akapitzlist"/>
        <w:numPr>
          <w:ilvl w:val="2"/>
          <w:numId w:val="38"/>
        </w:numPr>
        <w:tabs>
          <w:tab w:val="left" w:pos="426"/>
        </w:tabs>
        <w:spacing w:after="0" w:line="240" w:lineRule="auto"/>
        <w:ind w:left="1077" w:right="34"/>
        <w:rPr>
          <w:bCs/>
        </w:rPr>
      </w:pPr>
      <w:r w:rsidRPr="005B6290">
        <w:rPr>
          <w:bCs/>
        </w:rPr>
        <w:t>Uszczelki.</w:t>
      </w:r>
    </w:p>
    <w:p w:rsidR="00B71B3B" w:rsidRPr="009A5067" w:rsidRDefault="00B71B3B" w:rsidP="009A5067">
      <w:pPr>
        <w:pStyle w:val="Akapitzlist"/>
        <w:tabs>
          <w:tab w:val="clear" w:pos="360"/>
          <w:tab w:val="left" w:pos="426"/>
        </w:tabs>
        <w:spacing w:after="0" w:line="240" w:lineRule="auto"/>
        <w:ind w:left="1080" w:right="32" w:firstLine="0"/>
        <w:rPr>
          <w:rFonts w:asciiTheme="minorHAnsi" w:hAnsiTheme="minorHAnsi" w:cstheme="minorHAnsi"/>
        </w:rPr>
      </w:pPr>
      <w:r w:rsidRPr="009A5067">
        <w:rPr>
          <w:rFonts w:asciiTheme="minorHAnsi" w:hAnsiTheme="minorHAnsi" w:cstheme="minorHAnsi"/>
        </w:rPr>
        <w:t>Uszczelki powinny być dopuszczone do stosowania w budownictwie, zgodnie z przepisami ustawy o wyrobach budowlanych. Elementy mocujące powinny być dostosowane do rodzaju ściany (monolityczna, warstwowa) oraz rodzaju stolarki i sposobu ich mocowania.</w:t>
      </w:r>
    </w:p>
    <w:p w:rsidR="00B71B3B" w:rsidRPr="005B6290" w:rsidRDefault="00B71B3B" w:rsidP="00CC39EB">
      <w:pPr>
        <w:pStyle w:val="Akapitzlist"/>
        <w:numPr>
          <w:ilvl w:val="2"/>
          <w:numId w:val="38"/>
        </w:numPr>
        <w:tabs>
          <w:tab w:val="left" w:pos="426"/>
        </w:tabs>
        <w:spacing w:after="0" w:line="240" w:lineRule="auto"/>
        <w:ind w:left="1077" w:right="34"/>
        <w:rPr>
          <w:bCs/>
        </w:rPr>
      </w:pPr>
      <w:r w:rsidRPr="005B6290">
        <w:rPr>
          <w:bCs/>
        </w:rPr>
        <w:t>Inne wyroby i materiały</w:t>
      </w:r>
    </w:p>
    <w:p w:rsidR="00B71B3B" w:rsidRPr="005B6290" w:rsidRDefault="00B71B3B" w:rsidP="00B71B3B">
      <w:pPr>
        <w:ind w:left="851" w:right="32"/>
        <w:rPr>
          <w:rFonts w:cs="Arial"/>
          <w:sz w:val="22"/>
          <w:szCs w:val="22"/>
        </w:rPr>
      </w:pPr>
      <w:r>
        <w:rPr>
          <w:rFonts w:cs="Arial"/>
          <w:sz w:val="22"/>
          <w:szCs w:val="22"/>
        </w:rPr>
        <w:t xml:space="preserve">Przy montażu </w:t>
      </w:r>
      <w:r w:rsidRPr="005B6290">
        <w:rPr>
          <w:rFonts w:cs="Arial"/>
          <w:sz w:val="22"/>
          <w:szCs w:val="22"/>
        </w:rPr>
        <w:t>wyrobów stolarki stosuje się także inne wyroby i materiały:</w:t>
      </w:r>
    </w:p>
    <w:p w:rsidR="00B71B3B" w:rsidRPr="005B6290" w:rsidRDefault="00B71B3B" w:rsidP="00B71B3B">
      <w:pPr>
        <w:numPr>
          <w:ilvl w:val="2"/>
          <w:numId w:val="9"/>
        </w:numPr>
        <w:ind w:left="1418" w:right="32" w:hanging="425"/>
        <w:rPr>
          <w:rFonts w:cs="Calibri"/>
          <w:sz w:val="22"/>
          <w:szCs w:val="22"/>
        </w:rPr>
      </w:pPr>
      <w:r w:rsidRPr="005B6290">
        <w:rPr>
          <w:rFonts w:cs="Calibri"/>
          <w:sz w:val="22"/>
          <w:szCs w:val="22"/>
        </w:rPr>
        <w:t>elementy mocujące w ościeżu:</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kołki rozporowe (dybie),</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kotwy,</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śruby, wkręty,</w:t>
      </w:r>
    </w:p>
    <w:p w:rsidR="00B71B3B" w:rsidRPr="005B6290" w:rsidRDefault="00B71B3B" w:rsidP="00B71B3B">
      <w:pPr>
        <w:numPr>
          <w:ilvl w:val="2"/>
          <w:numId w:val="9"/>
        </w:numPr>
        <w:ind w:left="1418" w:right="32" w:hanging="425"/>
        <w:rPr>
          <w:rFonts w:cs="Arial"/>
          <w:sz w:val="22"/>
          <w:szCs w:val="22"/>
        </w:rPr>
      </w:pPr>
      <w:r w:rsidRPr="005B6290">
        <w:rPr>
          <w:rFonts w:cs="Arial"/>
          <w:sz w:val="22"/>
          <w:szCs w:val="22"/>
        </w:rPr>
        <w:t>elementy podporowe i dystansowe:</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klocki, belki drewniane,</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podkładki, kątowniki stalowe,</w:t>
      </w:r>
    </w:p>
    <w:p w:rsidR="00B71B3B" w:rsidRPr="005B6290" w:rsidRDefault="00B71B3B" w:rsidP="00B71B3B">
      <w:pPr>
        <w:numPr>
          <w:ilvl w:val="2"/>
          <w:numId w:val="9"/>
        </w:numPr>
        <w:ind w:left="1418" w:right="32" w:hanging="425"/>
        <w:rPr>
          <w:rFonts w:cs="Arial"/>
          <w:sz w:val="22"/>
          <w:szCs w:val="22"/>
        </w:rPr>
      </w:pPr>
      <w:r w:rsidRPr="005B6290">
        <w:rPr>
          <w:rFonts w:cs="Arial"/>
          <w:sz w:val="22"/>
          <w:szCs w:val="22"/>
        </w:rPr>
        <w:t>elementy wykończeniowe:</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listwy maskujące,</w:t>
      </w:r>
    </w:p>
    <w:p w:rsidR="00B71B3B" w:rsidRPr="005B6290" w:rsidRDefault="00B71B3B" w:rsidP="00CC39EB">
      <w:pPr>
        <w:numPr>
          <w:ilvl w:val="2"/>
          <w:numId w:val="40"/>
        </w:numPr>
        <w:ind w:left="1560" w:right="32" w:hanging="284"/>
        <w:rPr>
          <w:rFonts w:cs="Arial"/>
          <w:sz w:val="22"/>
          <w:szCs w:val="22"/>
        </w:rPr>
      </w:pPr>
      <w:r w:rsidRPr="005B6290">
        <w:rPr>
          <w:rFonts w:cs="Arial"/>
          <w:sz w:val="22"/>
          <w:szCs w:val="22"/>
        </w:rPr>
        <w:t>kątowniki, profile.</w:t>
      </w:r>
    </w:p>
    <w:p w:rsidR="00B71B3B" w:rsidRDefault="00B71B3B" w:rsidP="00B71B3B">
      <w:pPr>
        <w:ind w:left="993" w:right="32" w:firstLine="0"/>
        <w:rPr>
          <w:rFonts w:cs="Arial"/>
          <w:sz w:val="22"/>
          <w:szCs w:val="22"/>
        </w:rPr>
      </w:pPr>
      <w:r w:rsidRPr="005B6290">
        <w:rPr>
          <w:rFonts w:cs="Arial"/>
          <w:sz w:val="22"/>
          <w:szCs w:val="22"/>
        </w:rPr>
        <w:t xml:space="preserve">Stosowane materiały i wyroby inne powinny być zgodne z rozwiązaniami przyjętymi </w:t>
      </w:r>
      <w:r>
        <w:rPr>
          <w:rFonts w:cs="Arial"/>
          <w:sz w:val="22"/>
          <w:szCs w:val="22"/>
        </w:rPr>
        <w:br/>
      </w:r>
      <w:r w:rsidRPr="005B6290">
        <w:rPr>
          <w:rFonts w:cs="Arial"/>
          <w:sz w:val="22"/>
          <w:szCs w:val="22"/>
        </w:rPr>
        <w:t>w specyfikacji</w:t>
      </w:r>
      <w:r w:rsidR="00AC798D">
        <w:rPr>
          <w:rFonts w:cs="Arial"/>
          <w:sz w:val="22"/>
          <w:szCs w:val="22"/>
        </w:rPr>
        <w:t>.</w:t>
      </w:r>
      <w:r w:rsidRPr="005B6290">
        <w:rPr>
          <w:rFonts w:cs="Arial"/>
          <w:sz w:val="22"/>
          <w:szCs w:val="22"/>
        </w:rPr>
        <w:t>.</w:t>
      </w:r>
    </w:p>
    <w:p w:rsidR="00B71B3B" w:rsidRPr="005B6290" w:rsidRDefault="00B71B3B" w:rsidP="00CC39EB">
      <w:pPr>
        <w:pStyle w:val="Akapitzlist"/>
        <w:numPr>
          <w:ilvl w:val="2"/>
          <w:numId w:val="38"/>
        </w:numPr>
        <w:tabs>
          <w:tab w:val="left" w:pos="426"/>
        </w:tabs>
        <w:spacing w:after="0" w:line="240" w:lineRule="auto"/>
        <w:ind w:left="1077" w:right="34"/>
        <w:rPr>
          <w:bCs/>
        </w:rPr>
      </w:pPr>
      <w:r w:rsidRPr="00D5400A">
        <w:rPr>
          <w:rFonts w:asciiTheme="minorHAnsi" w:hAnsiTheme="minorHAnsi" w:cstheme="minorHAnsi"/>
          <w:bCs/>
        </w:rPr>
        <w:t>Składowanie</w:t>
      </w:r>
      <w:r w:rsidRPr="005B6290">
        <w:rPr>
          <w:bCs/>
        </w:rPr>
        <w:t xml:space="preserve"> elementów</w:t>
      </w:r>
    </w:p>
    <w:p w:rsidR="00B71B3B" w:rsidRPr="00A53978" w:rsidRDefault="00B71B3B" w:rsidP="00B71B3B">
      <w:pPr>
        <w:ind w:left="993" w:right="32" w:firstLine="0"/>
        <w:rPr>
          <w:rFonts w:cs="Arial"/>
          <w:sz w:val="22"/>
          <w:szCs w:val="22"/>
        </w:rPr>
      </w:pPr>
      <w:r w:rsidRPr="00A53978">
        <w:rPr>
          <w:rFonts w:cs="Arial"/>
          <w:sz w:val="22"/>
          <w:szCs w:val="22"/>
        </w:rPr>
        <w:lastRenderedPageBreak/>
        <w:t xml:space="preserve">Wszystkie wyroby należy przechowywać w magazynach zamkniętych, suchych </w:t>
      </w:r>
      <w:r>
        <w:rPr>
          <w:rFonts w:cs="Arial"/>
          <w:sz w:val="22"/>
          <w:szCs w:val="22"/>
        </w:rPr>
        <w:br/>
      </w:r>
      <w:r w:rsidRPr="00A53978">
        <w:rPr>
          <w:rFonts w:cs="Arial"/>
          <w:sz w:val="22"/>
          <w:szCs w:val="22"/>
        </w:rPr>
        <w:t>i przewiewnych,</w:t>
      </w:r>
      <w:r>
        <w:rPr>
          <w:rFonts w:cs="Arial"/>
          <w:sz w:val="22"/>
          <w:szCs w:val="22"/>
        </w:rPr>
        <w:t xml:space="preserve"> </w:t>
      </w:r>
      <w:r w:rsidRPr="00A53978">
        <w:rPr>
          <w:rFonts w:cs="Arial"/>
          <w:sz w:val="22"/>
          <w:szCs w:val="22"/>
        </w:rPr>
        <w:t>zabezpieczonych przed opadami atmosferycznymi.</w:t>
      </w:r>
    </w:p>
    <w:p w:rsidR="00B71B3B" w:rsidRPr="00A53978" w:rsidRDefault="00B71B3B" w:rsidP="00B71B3B">
      <w:pPr>
        <w:ind w:left="993" w:right="32" w:firstLine="0"/>
        <w:rPr>
          <w:rFonts w:cs="Arial"/>
          <w:sz w:val="22"/>
          <w:szCs w:val="22"/>
        </w:rPr>
      </w:pPr>
      <w:r w:rsidRPr="00A53978">
        <w:rPr>
          <w:rFonts w:cs="Arial"/>
          <w:sz w:val="22"/>
          <w:szCs w:val="22"/>
        </w:rPr>
        <w:t>Podłogi w pomieszczeniu magazynowym powinny być utwardzone, poziome i równe.</w:t>
      </w:r>
    </w:p>
    <w:p w:rsidR="00B71B3B" w:rsidRDefault="00B71B3B" w:rsidP="00B71B3B">
      <w:pPr>
        <w:ind w:left="993" w:right="32" w:firstLine="0"/>
        <w:rPr>
          <w:rFonts w:cs="Arial"/>
          <w:sz w:val="22"/>
          <w:szCs w:val="22"/>
        </w:rPr>
      </w:pPr>
      <w:r w:rsidRPr="00A53978">
        <w:rPr>
          <w:rFonts w:cs="Arial"/>
          <w:sz w:val="22"/>
          <w:szCs w:val="22"/>
        </w:rPr>
        <w:t>Wyroby gotowe należy układać w jednej lub kilku warstwach w odległości nie mniejszej ni</w:t>
      </w:r>
      <w:r>
        <w:rPr>
          <w:rFonts w:cs="Arial"/>
          <w:sz w:val="22"/>
          <w:szCs w:val="22"/>
        </w:rPr>
        <w:t>ż</w:t>
      </w:r>
      <w:r w:rsidRPr="00A53978">
        <w:rPr>
          <w:rFonts w:cs="Arial"/>
          <w:sz w:val="22"/>
          <w:szCs w:val="22"/>
        </w:rPr>
        <w:t xml:space="preserve"> 1 m od</w:t>
      </w:r>
      <w:r>
        <w:rPr>
          <w:rFonts w:cs="Arial"/>
          <w:sz w:val="22"/>
          <w:szCs w:val="22"/>
        </w:rPr>
        <w:t xml:space="preserve"> </w:t>
      </w:r>
      <w:r w:rsidRPr="00A53978">
        <w:rPr>
          <w:rFonts w:cs="Arial"/>
          <w:sz w:val="22"/>
          <w:szCs w:val="22"/>
        </w:rPr>
        <w:t>czynnych urządzeń grzejnych i zabezpieczyć przed uszkodzeniem</w:t>
      </w:r>
      <w:r>
        <w:rPr>
          <w:rFonts w:cs="Arial"/>
          <w:sz w:val="22"/>
          <w:szCs w:val="22"/>
        </w:rPr>
        <w:t>.</w:t>
      </w:r>
    </w:p>
    <w:p w:rsidR="00B71B3B" w:rsidRPr="00963826" w:rsidRDefault="00B71B3B" w:rsidP="00CC39EB">
      <w:pPr>
        <w:pStyle w:val="Akapitzlist"/>
        <w:keepNext/>
        <w:keepLines/>
        <w:numPr>
          <w:ilvl w:val="0"/>
          <w:numId w:val="38"/>
        </w:numPr>
        <w:tabs>
          <w:tab w:val="left" w:pos="294"/>
        </w:tabs>
        <w:spacing w:after="0" w:line="240" w:lineRule="auto"/>
        <w:ind w:right="32" w:hanging="720"/>
        <w:outlineLvl w:val="6"/>
        <w:rPr>
          <w:rFonts w:cs="Times New Roman"/>
        </w:rPr>
      </w:pPr>
      <w:r w:rsidRPr="00864788">
        <w:rPr>
          <w:rFonts w:cs="Arial"/>
          <w:b/>
          <w:bCs/>
        </w:rPr>
        <w:t>WYMAGANIA DOTYCZĄCE SPRZĘTU, MASZYN I NARZĘDZI</w:t>
      </w:r>
    </w:p>
    <w:p w:rsidR="00B71B3B" w:rsidRPr="00BA7157" w:rsidRDefault="00B71B3B" w:rsidP="00CC39EB">
      <w:pPr>
        <w:numPr>
          <w:ilvl w:val="0"/>
          <w:numId w:val="35"/>
        </w:numPr>
        <w:tabs>
          <w:tab w:val="left" w:pos="462"/>
        </w:tabs>
        <w:ind w:left="0" w:right="32" w:firstLine="0"/>
        <w:rPr>
          <w:rFonts w:cs="Arial"/>
          <w:sz w:val="22"/>
          <w:szCs w:val="22"/>
        </w:rPr>
      </w:pPr>
      <w:r w:rsidRPr="00864788">
        <w:rPr>
          <w:rFonts w:cs="Arial"/>
          <w:sz w:val="22"/>
          <w:szCs w:val="22"/>
        </w:rPr>
        <w:t>Ogólne wymagania dotyczące sprzętu podano w ST „Wyma</w:t>
      </w:r>
      <w:r>
        <w:rPr>
          <w:rFonts w:cs="Arial"/>
          <w:sz w:val="22"/>
          <w:szCs w:val="22"/>
        </w:rPr>
        <w:t>gania ogólne"</w:t>
      </w:r>
    </w:p>
    <w:p w:rsidR="00B71B3B" w:rsidRPr="00864788" w:rsidRDefault="00B71B3B" w:rsidP="00CC39EB">
      <w:pPr>
        <w:numPr>
          <w:ilvl w:val="0"/>
          <w:numId w:val="35"/>
        </w:numPr>
        <w:tabs>
          <w:tab w:val="left" w:pos="462"/>
        </w:tabs>
        <w:ind w:left="0" w:right="32" w:firstLine="0"/>
        <w:rPr>
          <w:rFonts w:cs="Arial"/>
          <w:sz w:val="22"/>
          <w:szCs w:val="22"/>
        </w:rPr>
      </w:pPr>
      <w:r>
        <w:rPr>
          <w:rFonts w:cs="Arial"/>
          <w:sz w:val="22"/>
          <w:szCs w:val="22"/>
        </w:rPr>
        <w:t>Sprzęt i narzędzia do montażu stolarki</w:t>
      </w:r>
    </w:p>
    <w:p w:rsidR="00B71B3B" w:rsidRPr="00864788" w:rsidRDefault="00B71B3B" w:rsidP="00B71B3B">
      <w:pPr>
        <w:tabs>
          <w:tab w:val="clear" w:pos="360"/>
          <w:tab w:val="num" w:pos="0"/>
        </w:tabs>
        <w:ind w:left="0" w:firstLine="284"/>
        <w:rPr>
          <w:sz w:val="22"/>
          <w:szCs w:val="22"/>
        </w:rPr>
      </w:pPr>
      <w:r>
        <w:rPr>
          <w:rFonts w:cs="Arial"/>
          <w:sz w:val="22"/>
          <w:szCs w:val="22"/>
        </w:rPr>
        <w:t>Montaż stolarki ni</w:t>
      </w:r>
      <w:r w:rsidRPr="00864788">
        <w:rPr>
          <w:rFonts w:cs="Arial"/>
          <w:sz w:val="22"/>
          <w:szCs w:val="22"/>
        </w:rPr>
        <w:t>e wymaga stosowania specjalistycznego sprzętu.</w:t>
      </w:r>
    </w:p>
    <w:p w:rsidR="00B71B3B" w:rsidRPr="00864788" w:rsidRDefault="00B71B3B" w:rsidP="00B71B3B">
      <w:pPr>
        <w:tabs>
          <w:tab w:val="clear" w:pos="360"/>
          <w:tab w:val="num" w:pos="0"/>
        </w:tabs>
        <w:ind w:left="0" w:firstLine="284"/>
        <w:rPr>
          <w:sz w:val="22"/>
          <w:szCs w:val="22"/>
        </w:rPr>
      </w:pPr>
      <w:r w:rsidRPr="00864788">
        <w:rPr>
          <w:rFonts w:cs="Arial"/>
          <w:sz w:val="22"/>
          <w:szCs w:val="22"/>
        </w:rPr>
        <w:t>Przy montażu wyrobów stolarskich należy wyk</w:t>
      </w:r>
      <w:r>
        <w:rPr>
          <w:rFonts w:cs="Arial"/>
          <w:sz w:val="22"/>
          <w:szCs w:val="22"/>
        </w:rPr>
        <w:t>orzystywać odpowiednie narzędzia</w:t>
      </w:r>
      <w:r w:rsidRPr="00864788">
        <w:rPr>
          <w:rFonts w:cs="Arial"/>
          <w:sz w:val="22"/>
          <w:szCs w:val="22"/>
        </w:rPr>
        <w:t>,</w:t>
      </w:r>
      <w:r>
        <w:rPr>
          <w:rFonts w:cs="Arial"/>
          <w:sz w:val="22"/>
          <w:szCs w:val="22"/>
        </w:rPr>
        <w:t xml:space="preserve"> </w:t>
      </w:r>
      <w:r w:rsidRPr="00864788">
        <w:rPr>
          <w:rFonts w:cs="Arial"/>
          <w:sz w:val="22"/>
          <w:szCs w:val="22"/>
        </w:rPr>
        <w:t>elektronarzędzia i sprzęt do:</w:t>
      </w:r>
    </w:p>
    <w:p w:rsidR="00B71B3B" w:rsidRPr="00864788" w:rsidRDefault="00B71B3B" w:rsidP="00CC39EB">
      <w:pPr>
        <w:numPr>
          <w:ilvl w:val="1"/>
          <w:numId w:val="35"/>
        </w:numPr>
        <w:tabs>
          <w:tab w:val="left" w:pos="250"/>
        </w:tabs>
        <w:ind w:left="0" w:right="32" w:firstLine="426"/>
        <w:rPr>
          <w:rFonts w:cs="Arial"/>
          <w:sz w:val="22"/>
          <w:szCs w:val="22"/>
        </w:rPr>
      </w:pPr>
      <w:r w:rsidRPr="00864788">
        <w:rPr>
          <w:rFonts w:cs="Arial"/>
          <w:sz w:val="22"/>
          <w:szCs w:val="22"/>
        </w:rPr>
        <w:t>sprawdzania wymiarów i płaszczyzn,</w:t>
      </w:r>
    </w:p>
    <w:p w:rsidR="00B71B3B" w:rsidRPr="00864788" w:rsidRDefault="00B71B3B" w:rsidP="00CC39EB">
      <w:pPr>
        <w:numPr>
          <w:ilvl w:val="1"/>
          <w:numId w:val="35"/>
        </w:numPr>
        <w:tabs>
          <w:tab w:val="left" w:pos="241"/>
        </w:tabs>
        <w:ind w:left="709" w:right="32" w:hanging="283"/>
        <w:rPr>
          <w:rFonts w:cs="Arial"/>
          <w:sz w:val="22"/>
          <w:szCs w:val="22"/>
        </w:rPr>
      </w:pPr>
      <w:r w:rsidRPr="00864788">
        <w:rPr>
          <w:rFonts w:cs="Arial"/>
          <w:sz w:val="22"/>
          <w:szCs w:val="22"/>
        </w:rPr>
        <w:t>wiercenia otworów oraz ustawienia i zamocowania okien w ościeżach,</w:t>
      </w:r>
    </w:p>
    <w:p w:rsidR="00B71B3B" w:rsidRPr="00864788" w:rsidRDefault="00B71B3B" w:rsidP="00CC39EB">
      <w:pPr>
        <w:numPr>
          <w:ilvl w:val="1"/>
          <w:numId w:val="35"/>
        </w:numPr>
        <w:tabs>
          <w:tab w:val="left" w:pos="236"/>
        </w:tabs>
        <w:ind w:left="0" w:right="32" w:firstLine="426"/>
        <w:rPr>
          <w:rFonts w:cs="Arial"/>
          <w:sz w:val="22"/>
          <w:szCs w:val="22"/>
        </w:rPr>
      </w:pPr>
      <w:r w:rsidRPr="00864788">
        <w:rPr>
          <w:rFonts w:cs="Arial"/>
          <w:sz w:val="22"/>
          <w:szCs w:val="22"/>
        </w:rPr>
        <w:t>transportu technologicznego wyrobów,</w:t>
      </w:r>
    </w:p>
    <w:p w:rsidR="00B71B3B" w:rsidRDefault="00B71B3B" w:rsidP="00CC39EB">
      <w:pPr>
        <w:numPr>
          <w:ilvl w:val="1"/>
          <w:numId w:val="35"/>
        </w:numPr>
        <w:tabs>
          <w:tab w:val="left" w:pos="246"/>
        </w:tabs>
        <w:ind w:left="0" w:right="32" w:firstLine="426"/>
        <w:rPr>
          <w:rFonts w:cs="Arial"/>
          <w:sz w:val="22"/>
          <w:szCs w:val="22"/>
        </w:rPr>
      </w:pPr>
      <w:r w:rsidRPr="00864788">
        <w:rPr>
          <w:rFonts w:cs="Arial"/>
          <w:sz w:val="22"/>
          <w:szCs w:val="22"/>
        </w:rPr>
        <w:t>wykonywanie montażu na wysokości wymagającej użycia rusztowań.</w:t>
      </w:r>
    </w:p>
    <w:p w:rsidR="00B71B3B" w:rsidRPr="007B2912"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864788">
        <w:rPr>
          <w:rFonts w:cs="Arial"/>
          <w:b/>
          <w:bCs/>
        </w:rPr>
        <w:t>WYMAGANIA DOTYCZĄCE TRANSPORTU</w:t>
      </w:r>
    </w:p>
    <w:p w:rsidR="00B71B3B" w:rsidRDefault="00B71B3B" w:rsidP="00CC39EB">
      <w:pPr>
        <w:pStyle w:val="Akapitzlist"/>
        <w:numPr>
          <w:ilvl w:val="1"/>
          <w:numId w:val="38"/>
        </w:numPr>
        <w:tabs>
          <w:tab w:val="left" w:pos="567"/>
        </w:tabs>
        <w:spacing w:after="0" w:line="240" w:lineRule="auto"/>
        <w:ind w:left="426" w:right="32" w:hanging="426"/>
        <w:rPr>
          <w:rFonts w:cs="Arial"/>
        </w:rPr>
      </w:pPr>
      <w:r w:rsidRPr="007B2912">
        <w:rPr>
          <w:rFonts w:cs="Arial"/>
        </w:rPr>
        <w:t>Ogólne wymagania dotyczące transportu</w:t>
      </w:r>
      <w:r>
        <w:rPr>
          <w:rFonts w:cs="Arial"/>
        </w:rPr>
        <w:t xml:space="preserve"> podano w ST „Wymagania ogólne"</w:t>
      </w:r>
    </w:p>
    <w:p w:rsidR="00527181" w:rsidRDefault="00527181" w:rsidP="00B71B3B">
      <w:pPr>
        <w:tabs>
          <w:tab w:val="clear" w:pos="360"/>
          <w:tab w:val="num" w:pos="0"/>
        </w:tabs>
        <w:ind w:left="0" w:firstLine="284"/>
        <w:rPr>
          <w:rFonts w:cs="Arial"/>
          <w:sz w:val="22"/>
          <w:szCs w:val="22"/>
        </w:rPr>
      </w:pPr>
    </w:p>
    <w:p w:rsidR="00B71B3B" w:rsidRPr="007B2912"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864788">
        <w:rPr>
          <w:rFonts w:cs="Arial"/>
          <w:b/>
          <w:bCs/>
        </w:rPr>
        <w:t>WYMAGANIA DOTYCZĄCE WYKONANIA ROBÓT</w:t>
      </w:r>
    </w:p>
    <w:p w:rsidR="00B71B3B" w:rsidRPr="007B2912" w:rsidRDefault="00B71B3B" w:rsidP="00CC39EB">
      <w:pPr>
        <w:pStyle w:val="Akapitzlist"/>
        <w:numPr>
          <w:ilvl w:val="1"/>
          <w:numId w:val="38"/>
        </w:numPr>
        <w:tabs>
          <w:tab w:val="left" w:pos="567"/>
        </w:tabs>
        <w:spacing w:after="0" w:line="240" w:lineRule="auto"/>
        <w:ind w:left="426" w:right="32" w:hanging="426"/>
        <w:rPr>
          <w:rFonts w:cs="Arial"/>
          <w:b/>
        </w:rPr>
      </w:pPr>
      <w:r w:rsidRPr="007B2912">
        <w:rPr>
          <w:rFonts w:cs="Arial"/>
          <w:b/>
        </w:rPr>
        <w:t>Przygotowanie ościeży.</w:t>
      </w:r>
    </w:p>
    <w:p w:rsidR="00B71B3B" w:rsidRDefault="00B71B3B" w:rsidP="00B71B3B">
      <w:pPr>
        <w:tabs>
          <w:tab w:val="clear" w:pos="360"/>
          <w:tab w:val="num" w:pos="0"/>
        </w:tabs>
        <w:ind w:left="0" w:firstLine="284"/>
        <w:rPr>
          <w:sz w:val="22"/>
          <w:szCs w:val="22"/>
        </w:rPr>
      </w:pPr>
      <w:r w:rsidRPr="00592084">
        <w:rPr>
          <w:sz w:val="22"/>
          <w:szCs w:val="22"/>
        </w:rPr>
        <w:t>Przed osadzeniem stolarki należy sprawdzić dokładność wykonania ościeża, do którego ma przylegać ościeżnica. W przypadku występujących wad w wykonaniu ościeża lub zabrudzenia powierzchni ościeża, ościeże należy naprawić i oczyścić.</w:t>
      </w:r>
    </w:p>
    <w:p w:rsidR="00B71B3B" w:rsidRPr="007B2912" w:rsidRDefault="00B71B3B" w:rsidP="00CC39EB">
      <w:pPr>
        <w:pStyle w:val="Akapitzlist"/>
        <w:numPr>
          <w:ilvl w:val="1"/>
          <w:numId w:val="38"/>
        </w:numPr>
        <w:tabs>
          <w:tab w:val="left" w:pos="567"/>
        </w:tabs>
        <w:spacing w:after="0" w:line="240" w:lineRule="auto"/>
        <w:ind w:left="426" w:right="32" w:hanging="426"/>
        <w:rPr>
          <w:rFonts w:cs="Times New Roman"/>
          <w:b/>
        </w:rPr>
      </w:pPr>
      <w:r w:rsidRPr="007B2912">
        <w:rPr>
          <w:rFonts w:cs="Arial"/>
          <w:b/>
        </w:rPr>
        <w:t>Osadzanie i uszczelnianie stolark</w:t>
      </w:r>
      <w:r>
        <w:rPr>
          <w:rFonts w:cs="Arial"/>
          <w:b/>
        </w:rPr>
        <w:t>i</w:t>
      </w:r>
    </w:p>
    <w:p w:rsidR="00B71B3B" w:rsidRPr="00864788" w:rsidRDefault="00B71B3B" w:rsidP="00CC39EB">
      <w:pPr>
        <w:pStyle w:val="Akapitzlist"/>
        <w:keepNext/>
        <w:keepLines/>
        <w:numPr>
          <w:ilvl w:val="2"/>
          <w:numId w:val="38"/>
        </w:numPr>
        <w:tabs>
          <w:tab w:val="left" w:pos="993"/>
        </w:tabs>
        <w:spacing w:after="0" w:line="240" w:lineRule="auto"/>
        <w:outlineLvl w:val="0"/>
        <w:rPr>
          <w:rFonts w:cs="Times New Roman"/>
        </w:rPr>
      </w:pPr>
      <w:r>
        <w:rPr>
          <w:rFonts w:cs="Arial"/>
        </w:rPr>
        <w:t>Osadzanie stolarki</w:t>
      </w:r>
    </w:p>
    <w:p w:rsidR="00B71B3B" w:rsidRPr="007B2912" w:rsidRDefault="00B71B3B" w:rsidP="00B71B3B">
      <w:pPr>
        <w:ind w:right="32" w:firstLine="426"/>
        <w:rPr>
          <w:rFonts w:cs="Arial"/>
          <w:sz w:val="22"/>
          <w:szCs w:val="22"/>
        </w:rPr>
      </w:pPr>
      <w:r w:rsidRPr="00864788">
        <w:rPr>
          <w:rFonts w:cs="Arial"/>
          <w:sz w:val="22"/>
          <w:szCs w:val="22"/>
        </w:rPr>
        <w:t>Ościeżnicę mocować za pomocą kotew lub haków osadzonych w ościeżu. Ościeżnice należy zabezpieczyć</w:t>
      </w:r>
      <w:r>
        <w:rPr>
          <w:rFonts w:cs="Arial"/>
          <w:sz w:val="22"/>
          <w:szCs w:val="22"/>
        </w:rPr>
        <w:t xml:space="preserve"> </w:t>
      </w:r>
      <w:r w:rsidRPr="00864788">
        <w:rPr>
          <w:rFonts w:cs="Arial"/>
          <w:sz w:val="22"/>
          <w:szCs w:val="22"/>
        </w:rPr>
        <w:t>przed korozją biologiczną od strony muru.</w:t>
      </w:r>
    </w:p>
    <w:p w:rsidR="00B71B3B" w:rsidRPr="007B2912" w:rsidRDefault="00B71B3B" w:rsidP="00B71B3B">
      <w:pPr>
        <w:ind w:right="32" w:firstLine="426"/>
        <w:rPr>
          <w:rFonts w:cs="Arial"/>
          <w:sz w:val="22"/>
          <w:szCs w:val="22"/>
        </w:rPr>
      </w:pPr>
      <w:r w:rsidRPr="00864788">
        <w:rPr>
          <w:rFonts w:cs="Arial"/>
          <w:sz w:val="22"/>
          <w:szCs w:val="22"/>
        </w:rPr>
        <w:t>Szczeliny między ościeżnicą a murem wypełnić materiałem izolacyjnym.</w:t>
      </w:r>
    </w:p>
    <w:p w:rsidR="00B71B3B" w:rsidRPr="007B2912" w:rsidRDefault="00B71B3B" w:rsidP="00B71B3B">
      <w:pPr>
        <w:ind w:right="32" w:firstLine="426"/>
        <w:rPr>
          <w:rFonts w:cs="Arial"/>
          <w:sz w:val="22"/>
          <w:szCs w:val="22"/>
        </w:rPr>
      </w:pPr>
      <w:r w:rsidRPr="00864788">
        <w:rPr>
          <w:rFonts w:cs="Arial"/>
          <w:sz w:val="22"/>
          <w:szCs w:val="22"/>
        </w:rPr>
        <w:t>Przed trwałym zamocowaniem należy sprawdzić ustawienie ościeżnic w pionie i poziomie; w wypadku bram bez</w:t>
      </w:r>
      <w:r>
        <w:rPr>
          <w:rFonts w:cs="Arial"/>
          <w:sz w:val="22"/>
          <w:szCs w:val="22"/>
        </w:rPr>
        <w:t xml:space="preserve"> </w:t>
      </w:r>
      <w:r w:rsidRPr="00864788">
        <w:rPr>
          <w:rFonts w:cs="Arial"/>
          <w:sz w:val="22"/>
          <w:szCs w:val="22"/>
        </w:rPr>
        <w:t>ościeżnicowych sprawdzić ustawienie zawiasów kotwionych w ościeżu.</w:t>
      </w:r>
    </w:p>
    <w:p w:rsidR="00B71B3B" w:rsidRDefault="00B71B3B" w:rsidP="00B71B3B">
      <w:pPr>
        <w:ind w:left="993" w:right="32"/>
        <w:rPr>
          <w:rFonts w:cs="Arial"/>
          <w:sz w:val="22"/>
          <w:szCs w:val="22"/>
        </w:rPr>
      </w:pPr>
      <w:r w:rsidRPr="007B2912">
        <w:rPr>
          <w:rFonts w:cs="Arial"/>
          <w:sz w:val="22"/>
          <w:szCs w:val="22"/>
        </w:rPr>
        <w:t>Dopuszczalne wymiary luzów w stykach elementów stolarskich.</w:t>
      </w:r>
    </w:p>
    <w:p w:rsidR="00B71B3B" w:rsidRDefault="00B71B3B" w:rsidP="00B71B3B">
      <w:pPr>
        <w:ind w:left="993" w:right="32"/>
        <w:rPr>
          <w:rFonts w:cs="Arial"/>
          <w:sz w:val="22"/>
          <w:szCs w:val="22"/>
        </w:rPr>
      </w:pPr>
    </w:p>
    <w:tbl>
      <w:tblPr>
        <w:tblW w:w="8365" w:type="dxa"/>
        <w:tblInd w:w="1139" w:type="dxa"/>
        <w:tblLayout w:type="fixed"/>
        <w:tblCellMar>
          <w:left w:w="0" w:type="dxa"/>
          <w:right w:w="0" w:type="dxa"/>
        </w:tblCellMar>
        <w:tblLook w:val="0000"/>
      </w:tblPr>
      <w:tblGrid>
        <w:gridCol w:w="3969"/>
        <w:gridCol w:w="2198"/>
        <w:gridCol w:w="2198"/>
      </w:tblGrid>
      <w:tr w:rsidR="00B71B3B" w:rsidRPr="00044978" w:rsidTr="00B71B3B">
        <w:trPr>
          <w:trHeight w:val="384"/>
        </w:trPr>
        <w:tc>
          <w:tcPr>
            <w:tcW w:w="3969" w:type="dxa"/>
            <w:vMerge w:val="restart"/>
            <w:tcBorders>
              <w:top w:val="single" w:sz="4" w:space="0" w:color="auto"/>
              <w:left w:val="single" w:sz="4" w:space="0" w:color="auto"/>
              <w:bottom w:val="nil"/>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Miejsca luzów</w:t>
            </w:r>
          </w:p>
        </w:tc>
        <w:tc>
          <w:tcPr>
            <w:tcW w:w="43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jc w:val="center"/>
            </w:pPr>
            <w:r w:rsidRPr="00044978">
              <w:rPr>
                <w:rFonts w:cs="Arial"/>
                <w:sz w:val="22"/>
                <w:szCs w:val="22"/>
              </w:rPr>
              <w:t>Wartość luzu i odchyłek</w:t>
            </w:r>
          </w:p>
        </w:tc>
      </w:tr>
      <w:tr w:rsidR="00B71B3B" w:rsidRPr="00044978" w:rsidTr="00B71B3B">
        <w:trPr>
          <w:trHeight w:val="365"/>
        </w:trPr>
        <w:tc>
          <w:tcPr>
            <w:tcW w:w="3969" w:type="dxa"/>
            <w:vMerge/>
            <w:tcBorders>
              <w:top w:val="nil"/>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0D4B07" w:rsidP="00B71B3B">
            <w:pPr>
              <w:ind w:right="32"/>
              <w:jc w:val="center"/>
              <w:rPr>
                <w:sz w:val="22"/>
                <w:szCs w:val="22"/>
              </w:rPr>
            </w:pPr>
            <w:r w:rsidRPr="00044978">
              <w:rPr>
                <w:rFonts w:cs="Arial"/>
                <w:sz w:val="22"/>
                <w:szCs w:val="22"/>
              </w:rPr>
              <w:t>O</w:t>
            </w:r>
            <w:r w:rsidR="00B71B3B" w:rsidRPr="00044978">
              <w:rPr>
                <w:rFonts w:cs="Arial"/>
                <w:sz w:val="22"/>
                <w:szCs w:val="22"/>
              </w:rPr>
              <w:t>kien</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drzwi</w:t>
            </w:r>
          </w:p>
        </w:tc>
      </w:tr>
      <w:tr w:rsidR="00B71B3B" w:rsidRPr="00044978" w:rsidTr="00B71B3B">
        <w:trPr>
          <w:trHeight w:val="209"/>
        </w:trPr>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Luzy między skrzydłami</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+2</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+2</w:t>
            </w:r>
          </w:p>
        </w:tc>
      </w:tr>
      <w:tr w:rsidR="00B71B3B" w:rsidRPr="00044978" w:rsidTr="00B71B3B">
        <w:trPr>
          <w:trHeight w:val="270"/>
        </w:trPr>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Między skrzydłami a ościeżnicą</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-1</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B71B3B" w:rsidRPr="00044978" w:rsidRDefault="00B71B3B" w:rsidP="00B71B3B">
            <w:pPr>
              <w:ind w:right="32"/>
              <w:jc w:val="center"/>
              <w:rPr>
                <w:sz w:val="22"/>
                <w:szCs w:val="22"/>
              </w:rPr>
            </w:pPr>
            <w:r w:rsidRPr="00044978">
              <w:rPr>
                <w:rFonts w:cs="Arial"/>
                <w:sz w:val="22"/>
                <w:szCs w:val="22"/>
              </w:rPr>
              <w:t>-1</w:t>
            </w:r>
          </w:p>
        </w:tc>
      </w:tr>
    </w:tbl>
    <w:p w:rsidR="00B71B3B" w:rsidRPr="00864788" w:rsidRDefault="00B71B3B" w:rsidP="00CC39EB">
      <w:pPr>
        <w:pStyle w:val="Akapitzlist"/>
        <w:keepNext/>
        <w:keepLines/>
        <w:numPr>
          <w:ilvl w:val="2"/>
          <w:numId w:val="38"/>
        </w:numPr>
        <w:tabs>
          <w:tab w:val="left" w:pos="993"/>
        </w:tabs>
        <w:spacing w:after="0" w:line="240" w:lineRule="auto"/>
        <w:outlineLvl w:val="0"/>
        <w:rPr>
          <w:rFonts w:cs="Times New Roman"/>
        </w:rPr>
      </w:pPr>
      <w:r w:rsidRPr="00864788">
        <w:rPr>
          <w:rFonts w:cs="Arial"/>
        </w:rPr>
        <w:t>Powłoki malarskie</w:t>
      </w:r>
    </w:p>
    <w:p w:rsidR="00B71B3B" w:rsidRPr="00864788" w:rsidRDefault="00B71B3B" w:rsidP="00B71B3B">
      <w:pPr>
        <w:ind w:right="32" w:firstLine="426"/>
        <w:rPr>
          <w:sz w:val="22"/>
          <w:szCs w:val="22"/>
        </w:rPr>
      </w:pPr>
      <w:r w:rsidRPr="00864788">
        <w:rPr>
          <w:rFonts w:cs="Arial"/>
          <w:sz w:val="22"/>
          <w:szCs w:val="22"/>
        </w:rPr>
        <w:t>Powierzchnia powłok nie powinna mieć uszkodzeń.</w:t>
      </w:r>
    </w:p>
    <w:p w:rsidR="00B71B3B" w:rsidRDefault="00B71B3B" w:rsidP="00B71B3B">
      <w:pPr>
        <w:ind w:right="32" w:firstLine="426"/>
        <w:rPr>
          <w:rFonts w:cs="Arial"/>
          <w:sz w:val="22"/>
          <w:szCs w:val="22"/>
        </w:rPr>
      </w:pPr>
      <w:r w:rsidRPr="00864788">
        <w:rPr>
          <w:rFonts w:cs="Arial"/>
          <w:sz w:val="22"/>
          <w:szCs w:val="22"/>
        </w:rPr>
        <w:t>Barwa powłoki powinna być jednolita, bez widocznych poprawek, śladów pędzla, rys</w:t>
      </w:r>
      <w:r>
        <w:rPr>
          <w:rFonts w:cs="Arial"/>
          <w:sz w:val="22"/>
          <w:szCs w:val="22"/>
        </w:rPr>
        <w:br/>
      </w:r>
      <w:r w:rsidRPr="00864788">
        <w:rPr>
          <w:rFonts w:cs="Arial"/>
          <w:sz w:val="22"/>
          <w:szCs w:val="22"/>
        </w:rPr>
        <w:t xml:space="preserve"> i odprysków. Wykonane powłoki nie powinny wydzielać nieprzyjemnego zapachu i zawierać substancji szkodliwych dla zdrowia.</w:t>
      </w:r>
    </w:p>
    <w:p w:rsidR="00B71B3B" w:rsidRPr="00864788" w:rsidRDefault="00B71B3B" w:rsidP="00CC39EB">
      <w:pPr>
        <w:pStyle w:val="Akapitzlist"/>
        <w:keepNext/>
        <w:keepLines/>
        <w:numPr>
          <w:ilvl w:val="0"/>
          <w:numId w:val="38"/>
        </w:numPr>
        <w:tabs>
          <w:tab w:val="left" w:pos="294"/>
        </w:tabs>
        <w:spacing w:after="0" w:line="240" w:lineRule="auto"/>
        <w:ind w:left="284" w:right="32" w:hanging="284"/>
        <w:outlineLvl w:val="6"/>
        <w:rPr>
          <w:rFonts w:cs="Times New Roman"/>
        </w:rPr>
      </w:pPr>
      <w:r w:rsidRPr="00864788">
        <w:rPr>
          <w:rFonts w:cs="Arial"/>
          <w:b/>
          <w:bCs/>
        </w:rPr>
        <w:t>KONTROLA, JAKOŚCI ROBÓT</w:t>
      </w:r>
    </w:p>
    <w:p w:rsidR="00B71B3B" w:rsidRPr="001725ED" w:rsidRDefault="00B71B3B" w:rsidP="00CC39EB">
      <w:pPr>
        <w:pStyle w:val="Akapitzlist"/>
        <w:numPr>
          <w:ilvl w:val="1"/>
          <w:numId w:val="38"/>
        </w:numPr>
        <w:tabs>
          <w:tab w:val="left" w:pos="567"/>
        </w:tabs>
        <w:spacing w:after="0" w:line="240" w:lineRule="auto"/>
        <w:ind w:left="426" w:right="32" w:hanging="426"/>
        <w:rPr>
          <w:rFonts w:cs="Times New Roman"/>
        </w:rPr>
      </w:pPr>
      <w:r w:rsidRPr="00864788">
        <w:rPr>
          <w:rFonts w:cs="Arial"/>
        </w:rPr>
        <w:t>Ogólne zasady kontroli, jakości robót podano w ST „Wymagan</w:t>
      </w:r>
      <w:r>
        <w:rPr>
          <w:rFonts w:cs="Arial"/>
        </w:rPr>
        <w:t>ia ogólne"</w:t>
      </w:r>
    </w:p>
    <w:p w:rsidR="00B71B3B" w:rsidRPr="007B2912" w:rsidRDefault="00B71B3B" w:rsidP="00CC39EB">
      <w:pPr>
        <w:pStyle w:val="Akapitzlist"/>
        <w:numPr>
          <w:ilvl w:val="1"/>
          <w:numId w:val="38"/>
        </w:numPr>
        <w:tabs>
          <w:tab w:val="left" w:pos="567"/>
        </w:tabs>
        <w:spacing w:after="0" w:line="240" w:lineRule="auto"/>
        <w:ind w:left="426" w:right="32" w:hanging="426"/>
        <w:rPr>
          <w:rFonts w:cs="Arial"/>
          <w:b/>
        </w:rPr>
      </w:pPr>
      <w:r w:rsidRPr="007B2912">
        <w:rPr>
          <w:rFonts w:cs="Arial"/>
          <w:b/>
        </w:rPr>
        <w:t>Badania przed p</w:t>
      </w:r>
      <w:r>
        <w:rPr>
          <w:rFonts w:cs="Arial"/>
          <w:b/>
        </w:rPr>
        <w:t>rzystąpieniem do montażu</w:t>
      </w:r>
    </w:p>
    <w:p w:rsidR="00B71B3B" w:rsidRPr="00864788" w:rsidRDefault="00B71B3B" w:rsidP="00B71B3B">
      <w:pPr>
        <w:tabs>
          <w:tab w:val="clear" w:pos="360"/>
          <w:tab w:val="num" w:pos="0"/>
        </w:tabs>
        <w:ind w:left="0" w:firstLine="284"/>
        <w:rPr>
          <w:sz w:val="22"/>
          <w:szCs w:val="22"/>
        </w:rPr>
      </w:pPr>
      <w:r w:rsidRPr="00864788">
        <w:rPr>
          <w:rFonts w:cs="Arial"/>
          <w:sz w:val="22"/>
          <w:szCs w:val="22"/>
        </w:rPr>
        <w:t>Przed przystąpieniem do montażu należy ocenić stan ścian i przygotowania ościeży do robót montażowych oraz wykonać badania wyrobów i materiałów wykorzystywanych w tych robotach.</w:t>
      </w:r>
    </w:p>
    <w:p w:rsidR="00B71B3B" w:rsidRPr="00E835C5" w:rsidRDefault="00B71B3B" w:rsidP="00CC39EB">
      <w:pPr>
        <w:pStyle w:val="Akapitzlist"/>
        <w:keepNext/>
        <w:keepLines/>
        <w:numPr>
          <w:ilvl w:val="2"/>
          <w:numId w:val="38"/>
        </w:numPr>
        <w:tabs>
          <w:tab w:val="left" w:pos="993"/>
        </w:tabs>
        <w:spacing w:after="0" w:line="240" w:lineRule="auto"/>
        <w:ind w:left="993" w:hanging="633"/>
        <w:outlineLvl w:val="0"/>
        <w:rPr>
          <w:rFonts w:cs="Arial"/>
        </w:rPr>
      </w:pPr>
      <w:r w:rsidRPr="00E835C5">
        <w:rPr>
          <w:rFonts w:cs="Arial"/>
        </w:rPr>
        <w:t xml:space="preserve">Odbiór robót poprzedzających wykonanie montażu </w:t>
      </w:r>
      <w:r>
        <w:rPr>
          <w:rFonts w:cs="Arial"/>
        </w:rPr>
        <w:t xml:space="preserve">okien, przed przystąpieniem do montażu </w:t>
      </w:r>
      <w:r w:rsidRPr="00E835C5">
        <w:rPr>
          <w:rFonts w:cs="Arial"/>
        </w:rPr>
        <w:t>należy sprawdzić:</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t>prawidłowość wykonania ścian, zgodnie z odpowiednią szczegółową specyfikacją techniczną,</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t>rodzaj ościeży (z węgarkiem czy bez węgarka) oraz ich prawidłowość wykonania i stan wykończenia (otynkowane czy nieotynkowane), zgodnie z odpowiednimi szczegółowymi specyfikacjami technicznymi),</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lastRenderedPageBreak/>
        <w:t>zgodność wymiarów otworów z wymiarami</w:t>
      </w:r>
      <w:r>
        <w:rPr>
          <w:rFonts w:cs="Arial"/>
          <w:sz w:val="22"/>
          <w:szCs w:val="22"/>
        </w:rPr>
        <w:t xml:space="preserve"> z natury</w:t>
      </w:r>
      <w:r w:rsidRPr="00864788">
        <w:rPr>
          <w:rFonts w:cs="Arial"/>
          <w:sz w:val="22"/>
          <w:szCs w:val="22"/>
        </w:rPr>
        <w:t>,</w:t>
      </w:r>
    </w:p>
    <w:p w:rsidR="00B71B3B" w:rsidRDefault="00B71B3B" w:rsidP="00CC39EB">
      <w:pPr>
        <w:numPr>
          <w:ilvl w:val="2"/>
          <w:numId w:val="41"/>
        </w:numPr>
        <w:ind w:left="1276" w:right="32" w:hanging="283"/>
        <w:rPr>
          <w:rFonts w:cs="Arial"/>
          <w:sz w:val="22"/>
          <w:szCs w:val="22"/>
        </w:rPr>
      </w:pPr>
      <w:r w:rsidRPr="00864788">
        <w:rPr>
          <w:rFonts w:cs="Arial"/>
          <w:sz w:val="22"/>
          <w:szCs w:val="22"/>
        </w:rPr>
        <w:t xml:space="preserve">możliwość zabezpieczenia prawidłowego luzu na obwodzie pomiędzy ościeżem </w:t>
      </w:r>
      <w:r>
        <w:rPr>
          <w:rFonts w:cs="Arial"/>
          <w:sz w:val="22"/>
          <w:szCs w:val="22"/>
        </w:rPr>
        <w:br/>
      </w:r>
      <w:r w:rsidRPr="00864788">
        <w:rPr>
          <w:rFonts w:cs="Arial"/>
          <w:sz w:val="22"/>
          <w:szCs w:val="22"/>
        </w:rPr>
        <w:t xml:space="preserve">a ościeżnicą. </w:t>
      </w:r>
    </w:p>
    <w:p w:rsidR="00B71B3B" w:rsidRPr="00864788" w:rsidRDefault="00B71B3B" w:rsidP="00B71B3B">
      <w:pPr>
        <w:tabs>
          <w:tab w:val="clear" w:pos="360"/>
          <w:tab w:val="num" w:pos="0"/>
        </w:tabs>
        <w:ind w:left="0" w:firstLine="284"/>
        <w:rPr>
          <w:rFonts w:cs="Arial"/>
          <w:sz w:val="22"/>
          <w:szCs w:val="22"/>
        </w:rPr>
      </w:pPr>
      <w:r w:rsidRPr="00864788">
        <w:rPr>
          <w:rFonts w:cs="Arial"/>
          <w:sz w:val="22"/>
          <w:szCs w:val="22"/>
        </w:rPr>
        <w:t>Wyniki badań powinny być porównane z wymaganiami podanymi w odpowiednich szczegółowych specyfikacjach technicznych oraz w pkt. 5 niniejszej specyfikacji a także w formie protokołu kontroli podpisanego przez przedstawicieli inwestora (zamawiającego) oraz wykonawcy.</w:t>
      </w:r>
    </w:p>
    <w:p w:rsidR="00B71B3B" w:rsidRPr="00864788" w:rsidRDefault="00B71B3B" w:rsidP="00CC39EB">
      <w:pPr>
        <w:pStyle w:val="Akapitzlist"/>
        <w:keepNext/>
        <w:keepLines/>
        <w:numPr>
          <w:ilvl w:val="2"/>
          <w:numId w:val="38"/>
        </w:numPr>
        <w:tabs>
          <w:tab w:val="left" w:pos="993"/>
        </w:tabs>
        <w:spacing w:after="0" w:line="240" w:lineRule="auto"/>
        <w:ind w:left="993" w:hanging="633"/>
        <w:outlineLvl w:val="0"/>
        <w:rPr>
          <w:rFonts w:cs="Arial"/>
        </w:rPr>
      </w:pPr>
      <w:r w:rsidRPr="00864788">
        <w:rPr>
          <w:rFonts w:cs="Arial"/>
        </w:rPr>
        <w:t>Badania materiałów i wyrobów</w:t>
      </w:r>
    </w:p>
    <w:p w:rsidR="00B71B3B" w:rsidRPr="00864788" w:rsidRDefault="00B71B3B" w:rsidP="00B71B3B">
      <w:pPr>
        <w:ind w:left="993" w:right="32"/>
        <w:rPr>
          <w:sz w:val="22"/>
          <w:szCs w:val="22"/>
        </w:rPr>
      </w:pPr>
      <w:r>
        <w:rPr>
          <w:rFonts w:cs="Arial"/>
          <w:sz w:val="22"/>
          <w:szCs w:val="22"/>
        </w:rPr>
        <w:t xml:space="preserve">Przed rozpoczęciem montażu </w:t>
      </w:r>
      <w:r w:rsidRPr="00864788">
        <w:rPr>
          <w:rFonts w:cs="Arial"/>
          <w:sz w:val="22"/>
          <w:szCs w:val="22"/>
        </w:rPr>
        <w:t>należy sprawdzić:</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t xml:space="preserve">zgodność okien oraz obróbek z aprobatą techniczną lub indywidualną dokumentacją </w:t>
      </w:r>
      <w:r>
        <w:rPr>
          <w:rFonts w:cs="Arial"/>
          <w:sz w:val="22"/>
          <w:szCs w:val="22"/>
        </w:rPr>
        <w:br/>
      </w:r>
      <w:r w:rsidRPr="00864788">
        <w:rPr>
          <w:rFonts w:cs="Arial"/>
          <w:sz w:val="22"/>
          <w:szCs w:val="22"/>
        </w:rPr>
        <w:t>w zakresie rozwiązań materiałowo-konstrukcyjnych i jakości wykonania,</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t>zgodność okien oraz obróbek z niniejszą specyfikacją techniczną,</w:t>
      </w:r>
    </w:p>
    <w:p w:rsidR="00B71B3B" w:rsidRPr="00864788" w:rsidRDefault="00B71B3B" w:rsidP="00CC39EB">
      <w:pPr>
        <w:numPr>
          <w:ilvl w:val="2"/>
          <w:numId w:val="41"/>
        </w:numPr>
        <w:ind w:left="1276" w:right="32" w:hanging="283"/>
        <w:rPr>
          <w:rFonts w:cs="Arial"/>
          <w:sz w:val="22"/>
          <w:szCs w:val="22"/>
        </w:rPr>
      </w:pPr>
      <w:r w:rsidRPr="00864788">
        <w:rPr>
          <w:rFonts w:cs="Arial"/>
          <w:sz w:val="22"/>
          <w:szCs w:val="22"/>
        </w:rPr>
        <w:t>w protokole przyjęcia materiałów na budowę: czy dostawca dostarczył dokumenty świadczące o dopuszczeniu do obrotu i powszechnego lub jednostkowego zastosowania wyrobów używanych w robotach montażowych,</w:t>
      </w:r>
    </w:p>
    <w:p w:rsidR="00B71B3B" w:rsidRDefault="00B71B3B" w:rsidP="00CC39EB">
      <w:pPr>
        <w:numPr>
          <w:ilvl w:val="2"/>
          <w:numId w:val="41"/>
        </w:numPr>
        <w:ind w:left="1276" w:right="32" w:hanging="283"/>
        <w:rPr>
          <w:rFonts w:cs="Arial"/>
          <w:sz w:val="22"/>
          <w:szCs w:val="22"/>
        </w:rPr>
      </w:pPr>
      <w:r w:rsidRPr="00864788">
        <w:rPr>
          <w:rFonts w:cs="Arial"/>
          <w:sz w:val="22"/>
          <w:szCs w:val="22"/>
        </w:rPr>
        <w:t>stan opakowań (oryginalność, szczelność) oraz sposób przechowywania wyrobów</w:t>
      </w:r>
      <w:r>
        <w:rPr>
          <w:rFonts w:cs="Arial"/>
          <w:sz w:val="22"/>
          <w:szCs w:val="22"/>
        </w:rPr>
        <w:br/>
      </w:r>
      <w:r w:rsidRPr="00864788">
        <w:rPr>
          <w:rFonts w:cs="Arial"/>
          <w:sz w:val="22"/>
          <w:szCs w:val="22"/>
        </w:rPr>
        <w:t xml:space="preserve"> i terminy przydatności materiałów uszczelniających.</w:t>
      </w:r>
    </w:p>
    <w:p w:rsidR="00B71B3B" w:rsidRPr="005C3E70" w:rsidRDefault="00B71B3B" w:rsidP="00CC39EB">
      <w:pPr>
        <w:pStyle w:val="Akapitzlist"/>
        <w:numPr>
          <w:ilvl w:val="1"/>
          <w:numId w:val="38"/>
        </w:numPr>
        <w:tabs>
          <w:tab w:val="left" w:pos="567"/>
        </w:tabs>
        <w:spacing w:after="0" w:line="240" w:lineRule="auto"/>
        <w:ind w:left="426" w:right="32" w:hanging="426"/>
        <w:rPr>
          <w:rFonts w:cs="Arial"/>
          <w:b/>
        </w:rPr>
      </w:pPr>
      <w:r w:rsidRPr="005C3E70">
        <w:rPr>
          <w:rFonts w:cs="Arial"/>
          <w:b/>
        </w:rPr>
        <w:t>Badania w czasie robót</w:t>
      </w:r>
    </w:p>
    <w:p w:rsidR="00B71B3B" w:rsidRPr="005C3E70" w:rsidRDefault="00B71B3B" w:rsidP="00B71B3B">
      <w:pPr>
        <w:tabs>
          <w:tab w:val="clear" w:pos="360"/>
          <w:tab w:val="num" w:pos="0"/>
        </w:tabs>
        <w:ind w:left="0" w:firstLine="284"/>
        <w:rPr>
          <w:rFonts w:cs="Arial"/>
          <w:sz w:val="22"/>
          <w:szCs w:val="22"/>
        </w:rPr>
      </w:pPr>
      <w:r w:rsidRPr="00864788">
        <w:rPr>
          <w:rFonts w:cs="Arial"/>
          <w:sz w:val="22"/>
          <w:szCs w:val="22"/>
        </w:rPr>
        <w:t xml:space="preserve">Badania w czasie robót polegają na sprawdzeniu zgodności wykonywania robót montażowych z </w:t>
      </w:r>
      <w:r w:rsidR="00C53EB3">
        <w:rPr>
          <w:rFonts w:cs="Arial"/>
          <w:sz w:val="22"/>
          <w:szCs w:val="22"/>
        </w:rPr>
        <w:t>umową</w:t>
      </w:r>
      <w:r w:rsidRPr="00864788">
        <w:rPr>
          <w:rFonts w:cs="Arial"/>
          <w:sz w:val="22"/>
          <w:szCs w:val="22"/>
        </w:rPr>
        <w:t>, wymaganiami niniejszej specyfikacji i kartami technicznymi lub instrukcjami producentów. Badania te w szczególności powinny polegać na sprawdzeniu prawidłowości wykonania:</w:t>
      </w:r>
    </w:p>
    <w:p w:rsidR="00B71B3B" w:rsidRPr="005C3E70" w:rsidRDefault="00B71B3B" w:rsidP="00B71B3B">
      <w:pPr>
        <w:numPr>
          <w:ilvl w:val="2"/>
          <w:numId w:val="10"/>
        </w:numPr>
        <w:ind w:left="709" w:right="32" w:hanging="283"/>
        <w:rPr>
          <w:rFonts w:cs="Arial"/>
          <w:sz w:val="22"/>
          <w:szCs w:val="22"/>
        </w:rPr>
      </w:pPr>
      <w:r w:rsidRPr="005C3E70">
        <w:rPr>
          <w:rFonts w:cs="Arial"/>
          <w:sz w:val="22"/>
          <w:szCs w:val="22"/>
        </w:rPr>
        <w:t>podparcia progu ościeżnicy,</w:t>
      </w:r>
    </w:p>
    <w:p w:rsidR="00B71B3B" w:rsidRPr="005C3E70" w:rsidRDefault="00B71B3B" w:rsidP="00B71B3B">
      <w:pPr>
        <w:numPr>
          <w:ilvl w:val="2"/>
          <w:numId w:val="10"/>
        </w:numPr>
        <w:ind w:left="709" w:right="32" w:hanging="283"/>
        <w:rPr>
          <w:rFonts w:cs="Arial"/>
          <w:sz w:val="22"/>
          <w:szCs w:val="22"/>
        </w:rPr>
      </w:pPr>
      <w:r w:rsidRPr="005C3E70">
        <w:rPr>
          <w:rFonts w:cs="Arial"/>
          <w:sz w:val="22"/>
          <w:szCs w:val="22"/>
        </w:rPr>
        <w:t>zamocowania mechanicznego okna na całym obwodzie ościeżnicy (zachowania odstępów między łącznikami mechanicznymi),</w:t>
      </w:r>
    </w:p>
    <w:p w:rsidR="00B71B3B" w:rsidRPr="005C3E70" w:rsidRDefault="00B71B3B" w:rsidP="00B71B3B">
      <w:pPr>
        <w:numPr>
          <w:ilvl w:val="2"/>
          <w:numId w:val="10"/>
        </w:numPr>
        <w:ind w:left="709" w:right="32" w:hanging="283"/>
        <w:rPr>
          <w:rFonts w:cs="Arial"/>
          <w:sz w:val="22"/>
          <w:szCs w:val="22"/>
        </w:rPr>
      </w:pPr>
      <w:r w:rsidRPr="005C3E70">
        <w:rPr>
          <w:rFonts w:cs="Arial"/>
          <w:sz w:val="22"/>
          <w:szCs w:val="22"/>
        </w:rPr>
        <w:t>izolacji termicznej szczeliny między oknem a ościeżem, ze szczególnym zwróceniem uwagi na wykonanie izolacji pod progiem ościeżnicy,</w:t>
      </w:r>
    </w:p>
    <w:p w:rsidR="00B71B3B" w:rsidRDefault="00B71B3B" w:rsidP="00B71B3B">
      <w:pPr>
        <w:numPr>
          <w:ilvl w:val="2"/>
          <w:numId w:val="10"/>
        </w:numPr>
        <w:ind w:left="709" w:right="32" w:hanging="283"/>
        <w:rPr>
          <w:rFonts w:cs="Arial"/>
          <w:sz w:val="22"/>
          <w:szCs w:val="22"/>
        </w:rPr>
      </w:pPr>
      <w:r w:rsidRPr="005C3E70">
        <w:rPr>
          <w:rFonts w:cs="Arial"/>
          <w:sz w:val="22"/>
          <w:szCs w:val="22"/>
        </w:rPr>
        <w:t xml:space="preserve">uszczelnienia zewnętrznego i wewnętrznego szczeliny między oknem a ościeżem, ze szczególnym uwzględnieniem rodzaju zastosowanych materiałów uszczelniających </w:t>
      </w:r>
      <w:r>
        <w:rPr>
          <w:rFonts w:cs="Arial"/>
          <w:sz w:val="22"/>
          <w:szCs w:val="22"/>
        </w:rPr>
        <w:br/>
      </w:r>
      <w:r w:rsidRPr="005C3E70">
        <w:rPr>
          <w:rFonts w:cs="Arial"/>
          <w:sz w:val="22"/>
          <w:szCs w:val="22"/>
        </w:rPr>
        <w:t>i przestrzegania zaleceń technologicznych,</w:t>
      </w:r>
    </w:p>
    <w:p w:rsidR="00B71B3B" w:rsidRPr="005C3E70" w:rsidRDefault="00B71B3B" w:rsidP="00CC39EB">
      <w:pPr>
        <w:pStyle w:val="Akapitzlist"/>
        <w:numPr>
          <w:ilvl w:val="1"/>
          <w:numId w:val="38"/>
        </w:numPr>
        <w:tabs>
          <w:tab w:val="left" w:pos="567"/>
        </w:tabs>
        <w:spacing w:after="0" w:line="240" w:lineRule="auto"/>
        <w:ind w:left="426" w:right="32" w:hanging="426"/>
        <w:rPr>
          <w:rFonts w:cs="Arial"/>
          <w:b/>
        </w:rPr>
      </w:pPr>
      <w:r w:rsidRPr="005C3E70">
        <w:rPr>
          <w:rFonts w:cs="Arial"/>
          <w:b/>
        </w:rPr>
        <w:t>Badania w czasie odbioru robót</w:t>
      </w:r>
    </w:p>
    <w:p w:rsidR="00B71B3B" w:rsidRPr="00864788" w:rsidRDefault="00B71B3B" w:rsidP="00B71B3B">
      <w:pPr>
        <w:tabs>
          <w:tab w:val="clear" w:pos="360"/>
          <w:tab w:val="num" w:pos="0"/>
        </w:tabs>
        <w:ind w:left="0" w:firstLine="284"/>
        <w:rPr>
          <w:sz w:val="22"/>
          <w:szCs w:val="22"/>
        </w:rPr>
      </w:pPr>
      <w:r w:rsidRPr="00864788">
        <w:rPr>
          <w:rFonts w:cs="Arial"/>
          <w:sz w:val="22"/>
          <w:szCs w:val="22"/>
        </w:rPr>
        <w:t>Badania w czasie odbioru robót przeprowadza się celem oceny czy spełnione zostały wszystkie wymagania dotyczące montażu w szczególności w zakresie:</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zgodności z specyfikacją techniczną (szczegółową) wraz z wprowadzonymi zmianami naniesionymi w dokumentacji powykonawczej,</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jakości zastosowanych materiałów i wyrobów,</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prawidłowości oceny robót poprzedzających wykonanie montażu,</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jakości robót montażowych.</w:t>
      </w:r>
    </w:p>
    <w:p w:rsidR="00B71B3B" w:rsidRPr="00864788" w:rsidRDefault="00B71B3B" w:rsidP="00B71B3B">
      <w:pPr>
        <w:tabs>
          <w:tab w:val="clear" w:pos="360"/>
          <w:tab w:val="num" w:pos="0"/>
        </w:tabs>
        <w:ind w:left="0" w:firstLine="284"/>
        <w:rPr>
          <w:sz w:val="22"/>
          <w:szCs w:val="22"/>
        </w:rPr>
      </w:pPr>
      <w:r w:rsidRPr="00864788">
        <w:rPr>
          <w:rFonts w:cs="Arial"/>
          <w:sz w:val="22"/>
          <w:szCs w:val="22"/>
        </w:rPr>
        <w:t>Przy badaniach w czasie odbioru robót należy wykorzystywać wyniki badań dokonanych przed przystąpieniem do robót i w trakcie ich wykonywania dotyczące wykonanych robót.</w:t>
      </w:r>
    </w:p>
    <w:p w:rsidR="00B71B3B" w:rsidRPr="00864788" w:rsidRDefault="00B71B3B" w:rsidP="00B71B3B">
      <w:pPr>
        <w:tabs>
          <w:tab w:val="clear" w:pos="360"/>
          <w:tab w:val="num" w:pos="0"/>
        </w:tabs>
        <w:ind w:left="0" w:firstLine="284"/>
        <w:rPr>
          <w:sz w:val="22"/>
          <w:szCs w:val="22"/>
        </w:rPr>
      </w:pPr>
      <w:r w:rsidRPr="00864788">
        <w:rPr>
          <w:rFonts w:cs="Arial"/>
          <w:sz w:val="22"/>
          <w:szCs w:val="22"/>
        </w:rPr>
        <w:t xml:space="preserve">Badania sprawdzające jakość wbudowania </w:t>
      </w:r>
      <w:r>
        <w:rPr>
          <w:rFonts w:cs="Arial"/>
          <w:sz w:val="22"/>
          <w:szCs w:val="22"/>
        </w:rPr>
        <w:t>okien</w:t>
      </w:r>
      <w:r w:rsidRPr="00864788">
        <w:rPr>
          <w:rFonts w:cs="Arial"/>
          <w:sz w:val="22"/>
          <w:szCs w:val="22"/>
        </w:rPr>
        <w:t>, według pkt. 5. Warunków technicznych wykonania i odbioru robót budowlanych. Część B - Roboty wykończeniowe, zeszyt 6 „Montaż okien i drzwi balkonowych", wydanie ITB - 2006 rok:</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sprawdzenie zgodności z dokumentacją - powinno być przeprowadzone przez porównanie wykonanych robót z specyfikacją techniczną wraz ze zmianami naniesionymi w dokumentacji powykonawczej; sprawdzenia zgodności dokonuje się na podstawie oględzin zewnętrznych oraz pomiarów długości i wysokości,</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sprawdzenie odchylania od pionu i poziomu - odchylenie od pionu i poziomu przy długości elementu do 3 m nie powinno przekraczać 1,5 mm/m,</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sprawdzenie różnicy długości przekątnych ościeżnicy i skrzydeł - różnica długości przekątnych nie powinna być większa od 2 mm przy długości elementów do 2 m i 3 mm przy długości powyżej 2 m,</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sprawdzenie prawidłowości otwierania oraz zamykania - otwieranie oraz zamykanie skrzydeł powinno odbywać się płynnie i bez zahamowań, skrzydło nie powinno pod własnym ciężarem samoczynnie zamykać się lub otwierać,</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lastRenderedPageBreak/>
        <w:t>sprawdzenie szczelności - zamknięte skrzydło powinno przylegać równomiernie do ościeżnicy zapewniając szczelność między tymi elementami,</w:t>
      </w:r>
    </w:p>
    <w:p w:rsidR="00B71B3B" w:rsidRDefault="00B71B3B" w:rsidP="00B71B3B">
      <w:pPr>
        <w:numPr>
          <w:ilvl w:val="2"/>
          <w:numId w:val="10"/>
        </w:numPr>
        <w:ind w:left="709" w:right="32" w:hanging="283"/>
        <w:rPr>
          <w:rFonts w:cs="Arial"/>
          <w:sz w:val="22"/>
          <w:szCs w:val="22"/>
        </w:rPr>
      </w:pPr>
      <w:r w:rsidRPr="00864788">
        <w:rPr>
          <w:rFonts w:cs="Arial"/>
          <w:sz w:val="22"/>
          <w:szCs w:val="22"/>
        </w:rPr>
        <w:t>sprawdzenie prawidłowości regulacji okuć.</w:t>
      </w:r>
    </w:p>
    <w:p w:rsidR="00B71B3B" w:rsidRPr="00864788"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864788">
        <w:rPr>
          <w:rFonts w:cs="Arial"/>
          <w:b/>
          <w:bCs/>
        </w:rPr>
        <w:t>WYMAGANIA DOTYCZĄCE OBMIARU ROBÓT</w:t>
      </w:r>
    </w:p>
    <w:p w:rsidR="00B71B3B" w:rsidRDefault="00B71B3B" w:rsidP="00CC39EB">
      <w:pPr>
        <w:pStyle w:val="Akapitzlist"/>
        <w:numPr>
          <w:ilvl w:val="1"/>
          <w:numId w:val="38"/>
        </w:numPr>
        <w:tabs>
          <w:tab w:val="left" w:pos="567"/>
        </w:tabs>
        <w:spacing w:after="0" w:line="240" w:lineRule="auto"/>
        <w:ind w:left="426" w:right="32" w:hanging="426"/>
        <w:rPr>
          <w:rFonts w:cs="Arial"/>
        </w:rPr>
      </w:pPr>
      <w:r w:rsidRPr="00864788">
        <w:rPr>
          <w:rFonts w:cs="Arial"/>
        </w:rPr>
        <w:t>Ogólne zasady obmiaru podano w ST „Wymagania ogólne"</w:t>
      </w:r>
    </w:p>
    <w:p w:rsidR="00B71B3B" w:rsidRPr="00864788"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bCs/>
        </w:rPr>
      </w:pPr>
      <w:r w:rsidRPr="00864788">
        <w:rPr>
          <w:rFonts w:cs="Arial"/>
          <w:b/>
          <w:bCs/>
        </w:rPr>
        <w:t>SPOSÓB ODBIORU ROBÓT</w:t>
      </w:r>
    </w:p>
    <w:p w:rsidR="00B71B3B" w:rsidRPr="00D07BCD" w:rsidRDefault="00B71B3B" w:rsidP="00CC39EB">
      <w:pPr>
        <w:pStyle w:val="Akapitzlist"/>
        <w:numPr>
          <w:ilvl w:val="1"/>
          <w:numId w:val="38"/>
        </w:numPr>
        <w:tabs>
          <w:tab w:val="left" w:pos="567"/>
        </w:tabs>
        <w:spacing w:after="0" w:line="240" w:lineRule="auto"/>
        <w:ind w:left="426" w:right="32" w:hanging="426"/>
        <w:rPr>
          <w:rFonts w:cs="Times New Roman"/>
        </w:rPr>
      </w:pPr>
      <w:r w:rsidRPr="00864788">
        <w:rPr>
          <w:rFonts w:cs="Arial"/>
        </w:rPr>
        <w:t>Ogólne zasady odbioru robót</w:t>
      </w:r>
      <w:r>
        <w:rPr>
          <w:rFonts w:cs="Arial"/>
        </w:rPr>
        <w:t xml:space="preserve"> podano w ST „Wymagania ogólne"</w:t>
      </w:r>
    </w:p>
    <w:p w:rsidR="00B71B3B" w:rsidRPr="00AC27DF" w:rsidRDefault="00B71B3B" w:rsidP="00CC39EB">
      <w:pPr>
        <w:pStyle w:val="Akapitzlist"/>
        <w:numPr>
          <w:ilvl w:val="1"/>
          <w:numId w:val="38"/>
        </w:numPr>
        <w:tabs>
          <w:tab w:val="left" w:pos="567"/>
        </w:tabs>
        <w:spacing w:after="0" w:line="240" w:lineRule="auto"/>
        <w:ind w:left="426" w:right="32" w:hanging="426"/>
        <w:rPr>
          <w:rFonts w:cs="Arial"/>
          <w:b/>
        </w:rPr>
      </w:pPr>
      <w:r w:rsidRPr="00AC27DF">
        <w:rPr>
          <w:rFonts w:cs="Arial"/>
          <w:b/>
        </w:rPr>
        <w:t>Odbiór elementów i akcesoriów.</w:t>
      </w:r>
    </w:p>
    <w:p w:rsidR="00B71B3B" w:rsidRPr="00546D05" w:rsidRDefault="00B71B3B" w:rsidP="00B71B3B">
      <w:pPr>
        <w:tabs>
          <w:tab w:val="clear" w:pos="360"/>
          <w:tab w:val="num" w:pos="0"/>
        </w:tabs>
        <w:ind w:left="0" w:firstLine="284"/>
        <w:rPr>
          <w:rFonts w:cs="Arial"/>
          <w:sz w:val="22"/>
          <w:szCs w:val="22"/>
        </w:rPr>
      </w:pPr>
      <w:r w:rsidRPr="00546D05">
        <w:rPr>
          <w:rFonts w:cs="Arial"/>
          <w:sz w:val="22"/>
          <w:szCs w:val="22"/>
        </w:rPr>
        <w:t xml:space="preserve">Przed rozpoczęciem montażu elementów należy dokonać odbioru pod względem poziomu i pionu elementów budynku, do których mocowane będą elementy okien. </w:t>
      </w:r>
    </w:p>
    <w:p w:rsidR="00B71B3B" w:rsidRPr="00AC27DF" w:rsidRDefault="00B71B3B" w:rsidP="00B71B3B">
      <w:pPr>
        <w:tabs>
          <w:tab w:val="clear" w:pos="360"/>
          <w:tab w:val="num" w:pos="0"/>
        </w:tabs>
        <w:ind w:left="0" w:firstLine="284"/>
        <w:rPr>
          <w:rFonts w:cs="Calibri"/>
          <w:sz w:val="22"/>
          <w:szCs w:val="22"/>
          <w:lang w:eastAsia="ar-SA"/>
        </w:rPr>
      </w:pPr>
      <w:r w:rsidRPr="00546D05">
        <w:rPr>
          <w:rFonts w:cs="Arial"/>
          <w:sz w:val="22"/>
          <w:szCs w:val="22"/>
        </w:rPr>
        <w:t>Dostarczone</w:t>
      </w:r>
      <w:r w:rsidRPr="00AC27DF">
        <w:rPr>
          <w:rFonts w:cs="Calibri"/>
          <w:sz w:val="22"/>
          <w:szCs w:val="22"/>
          <w:lang w:eastAsia="ar-SA"/>
        </w:rPr>
        <w:t xml:space="preserve"> na budowę elementy okien powinny być odebrane pod względem kompletności dostawy i zgodno</w:t>
      </w:r>
      <w:r>
        <w:rPr>
          <w:rFonts w:cs="Calibri"/>
          <w:sz w:val="22"/>
          <w:szCs w:val="22"/>
          <w:lang w:eastAsia="ar-SA"/>
        </w:rPr>
        <w:t xml:space="preserve">ści poszczególnych elementów z </w:t>
      </w:r>
      <w:r w:rsidR="00C53EB3">
        <w:rPr>
          <w:rFonts w:cs="Calibri"/>
          <w:sz w:val="22"/>
          <w:szCs w:val="22"/>
          <w:lang w:eastAsia="ar-SA"/>
        </w:rPr>
        <w:t>umową</w:t>
      </w:r>
      <w:r w:rsidRPr="00AC27DF">
        <w:rPr>
          <w:rFonts w:cs="Calibri"/>
          <w:sz w:val="22"/>
          <w:szCs w:val="22"/>
          <w:lang w:eastAsia="ar-SA"/>
        </w:rPr>
        <w:t xml:space="preserve"> i ST. Do każdej partii dostarczonych elementów i akcesoriów powinno być dołączone zaświadczenie, o jakości stwierdzające, że odpowiadają one wymaganiom technicznym, podanym w odpowiednich świadectwach dopuszczenia do stosowania w budownictwie.</w:t>
      </w:r>
    </w:p>
    <w:p w:rsidR="00B71B3B" w:rsidRPr="00AC27DF" w:rsidRDefault="00B71B3B" w:rsidP="00CC39EB">
      <w:pPr>
        <w:pStyle w:val="Akapitzlist"/>
        <w:numPr>
          <w:ilvl w:val="1"/>
          <w:numId w:val="38"/>
        </w:numPr>
        <w:tabs>
          <w:tab w:val="left" w:pos="567"/>
        </w:tabs>
        <w:spacing w:after="0" w:line="240" w:lineRule="auto"/>
        <w:ind w:left="426" w:right="32" w:hanging="426"/>
        <w:rPr>
          <w:rFonts w:cs="Arial"/>
          <w:b/>
        </w:rPr>
      </w:pPr>
      <w:r w:rsidRPr="00AC27DF">
        <w:rPr>
          <w:rFonts w:cs="Arial"/>
          <w:b/>
        </w:rPr>
        <w:t>Odbiór końcowy.</w:t>
      </w:r>
    </w:p>
    <w:p w:rsidR="00B71B3B" w:rsidRPr="00AC27DF" w:rsidRDefault="00B71B3B" w:rsidP="00B71B3B">
      <w:pPr>
        <w:rPr>
          <w:rFonts w:cs="Calibri"/>
          <w:sz w:val="22"/>
          <w:szCs w:val="22"/>
          <w:lang w:eastAsia="ar-SA"/>
        </w:rPr>
      </w:pPr>
      <w:r w:rsidRPr="00AC27DF">
        <w:rPr>
          <w:rFonts w:cs="Calibri"/>
          <w:sz w:val="22"/>
          <w:szCs w:val="22"/>
          <w:lang w:eastAsia="ar-SA"/>
        </w:rPr>
        <w:t>Podczas odbioru należy sprawdzić m. in.:</w:t>
      </w:r>
    </w:p>
    <w:p w:rsidR="00B71B3B" w:rsidRPr="00AC27DF" w:rsidRDefault="008D40DD" w:rsidP="00CC39EB">
      <w:pPr>
        <w:numPr>
          <w:ilvl w:val="0"/>
          <w:numId w:val="43"/>
        </w:numPr>
        <w:tabs>
          <w:tab w:val="clear" w:pos="720"/>
          <w:tab w:val="left" w:pos="652"/>
          <w:tab w:val="left" w:pos="851"/>
          <w:tab w:val="num" w:pos="1077"/>
        </w:tabs>
        <w:suppressAutoHyphens/>
        <w:ind w:left="652" w:hanging="226"/>
        <w:rPr>
          <w:rFonts w:cs="Calibri"/>
          <w:sz w:val="22"/>
          <w:szCs w:val="22"/>
          <w:lang w:eastAsia="ar-SA"/>
        </w:rPr>
      </w:pPr>
      <w:r>
        <w:rPr>
          <w:rFonts w:cs="Calibri"/>
          <w:sz w:val="22"/>
          <w:szCs w:val="22"/>
          <w:lang w:eastAsia="ar-SA"/>
        </w:rPr>
        <w:t xml:space="preserve">dokumenty dla </w:t>
      </w:r>
      <w:r w:rsidR="001E09A5">
        <w:rPr>
          <w:rFonts w:cs="Calibri"/>
          <w:sz w:val="22"/>
          <w:szCs w:val="22"/>
          <w:lang w:eastAsia="ar-SA"/>
        </w:rPr>
        <w:t>wbudowanych</w:t>
      </w:r>
      <w:r w:rsidR="00B71B3B" w:rsidRPr="00AC27DF">
        <w:rPr>
          <w:rFonts w:cs="Calibri"/>
          <w:sz w:val="22"/>
          <w:szCs w:val="22"/>
          <w:lang w:eastAsia="ar-SA"/>
        </w:rPr>
        <w:t xml:space="preserve"> elementów,</w:t>
      </w:r>
    </w:p>
    <w:p w:rsidR="00B71B3B" w:rsidRPr="00AC27DF" w:rsidRDefault="00B71B3B" w:rsidP="00CC39EB">
      <w:pPr>
        <w:numPr>
          <w:ilvl w:val="0"/>
          <w:numId w:val="43"/>
        </w:numPr>
        <w:tabs>
          <w:tab w:val="clear" w:pos="720"/>
          <w:tab w:val="left" w:pos="652"/>
          <w:tab w:val="left" w:pos="851"/>
          <w:tab w:val="num" w:pos="1077"/>
        </w:tabs>
        <w:suppressAutoHyphens/>
        <w:ind w:left="652" w:hanging="226"/>
        <w:rPr>
          <w:rFonts w:cs="Calibri"/>
          <w:sz w:val="22"/>
          <w:szCs w:val="22"/>
          <w:lang w:eastAsia="ar-SA"/>
        </w:rPr>
      </w:pPr>
      <w:r w:rsidRPr="00AC27DF">
        <w:rPr>
          <w:rFonts w:cs="Calibri"/>
          <w:sz w:val="22"/>
          <w:szCs w:val="22"/>
          <w:lang w:eastAsia="ar-SA"/>
        </w:rPr>
        <w:t>zachowanie dopuszczalnych tolerancji wymiarowych,</w:t>
      </w:r>
    </w:p>
    <w:p w:rsidR="00B71B3B" w:rsidRPr="00AC27DF" w:rsidRDefault="00B71B3B" w:rsidP="00CC39EB">
      <w:pPr>
        <w:numPr>
          <w:ilvl w:val="0"/>
          <w:numId w:val="43"/>
        </w:numPr>
        <w:tabs>
          <w:tab w:val="clear" w:pos="720"/>
          <w:tab w:val="left" w:pos="652"/>
          <w:tab w:val="left" w:pos="851"/>
          <w:tab w:val="num" w:pos="1077"/>
        </w:tabs>
        <w:suppressAutoHyphens/>
        <w:ind w:left="652" w:hanging="226"/>
        <w:rPr>
          <w:rFonts w:cs="Calibri"/>
          <w:sz w:val="22"/>
          <w:szCs w:val="22"/>
          <w:lang w:eastAsia="ar-SA"/>
        </w:rPr>
      </w:pPr>
      <w:r w:rsidRPr="00AC27DF">
        <w:rPr>
          <w:rFonts w:cs="Calibri"/>
          <w:sz w:val="22"/>
          <w:szCs w:val="22"/>
          <w:lang w:eastAsia="ar-SA"/>
        </w:rPr>
        <w:t>sprawdzenie podstawowych wymiarów geometrycznych,</w:t>
      </w:r>
    </w:p>
    <w:p w:rsidR="00B71B3B" w:rsidRPr="00AC27DF" w:rsidRDefault="00B71B3B" w:rsidP="00CC39EB">
      <w:pPr>
        <w:numPr>
          <w:ilvl w:val="0"/>
          <w:numId w:val="43"/>
        </w:numPr>
        <w:tabs>
          <w:tab w:val="clear" w:pos="720"/>
          <w:tab w:val="left" w:pos="652"/>
          <w:tab w:val="left" w:pos="851"/>
          <w:tab w:val="num" w:pos="1077"/>
        </w:tabs>
        <w:suppressAutoHyphens/>
        <w:ind w:left="652" w:hanging="226"/>
        <w:rPr>
          <w:rFonts w:cs="Calibri"/>
          <w:sz w:val="22"/>
          <w:szCs w:val="22"/>
          <w:lang w:eastAsia="ar-SA"/>
        </w:rPr>
      </w:pPr>
      <w:r w:rsidRPr="00AC27DF">
        <w:rPr>
          <w:rFonts w:cs="Calibri"/>
          <w:sz w:val="22"/>
          <w:szCs w:val="22"/>
          <w:lang w:eastAsia="ar-SA"/>
        </w:rPr>
        <w:t>sprawdzenie prawidłowości mocowań, izolacji, obróbek</w:t>
      </w:r>
    </w:p>
    <w:p w:rsidR="00B71B3B" w:rsidRPr="00D07BCD" w:rsidRDefault="00B71B3B" w:rsidP="00CC39EB">
      <w:pPr>
        <w:numPr>
          <w:ilvl w:val="0"/>
          <w:numId w:val="43"/>
        </w:numPr>
        <w:tabs>
          <w:tab w:val="clear" w:pos="720"/>
          <w:tab w:val="left" w:pos="652"/>
          <w:tab w:val="left" w:pos="851"/>
          <w:tab w:val="num" w:pos="1077"/>
        </w:tabs>
        <w:suppressAutoHyphens/>
        <w:ind w:left="652" w:hanging="226"/>
        <w:rPr>
          <w:rFonts w:cs="Calibri"/>
          <w:sz w:val="22"/>
          <w:szCs w:val="22"/>
          <w:lang w:eastAsia="ar-SA"/>
        </w:rPr>
      </w:pPr>
      <w:r w:rsidRPr="00AC27DF">
        <w:rPr>
          <w:rFonts w:cs="Calibri"/>
          <w:sz w:val="22"/>
          <w:szCs w:val="22"/>
          <w:lang w:eastAsia="ar-SA"/>
        </w:rPr>
        <w:t>wyposażenie dodatkowe, okucia itd.</w:t>
      </w:r>
    </w:p>
    <w:p w:rsidR="004C01A7" w:rsidRDefault="004C01A7" w:rsidP="00B71B3B">
      <w:pPr>
        <w:tabs>
          <w:tab w:val="clear" w:pos="360"/>
          <w:tab w:val="num" w:pos="0"/>
        </w:tabs>
        <w:ind w:left="0" w:firstLine="284"/>
        <w:rPr>
          <w:rFonts w:cs="Calibri"/>
          <w:sz w:val="22"/>
          <w:szCs w:val="22"/>
          <w:lang w:eastAsia="ar-SA"/>
        </w:rPr>
      </w:pPr>
    </w:p>
    <w:p w:rsidR="00B71B3B" w:rsidRPr="005C3E70" w:rsidRDefault="00B71B3B" w:rsidP="00CC39EB">
      <w:pPr>
        <w:pStyle w:val="Akapitzlist"/>
        <w:keepNext/>
        <w:keepLines/>
        <w:numPr>
          <w:ilvl w:val="0"/>
          <w:numId w:val="38"/>
        </w:numPr>
        <w:tabs>
          <w:tab w:val="left" w:pos="294"/>
        </w:tabs>
        <w:spacing w:after="0" w:line="240" w:lineRule="auto"/>
        <w:ind w:left="284" w:right="32" w:hanging="284"/>
        <w:outlineLvl w:val="6"/>
        <w:rPr>
          <w:rFonts w:cs="Arial"/>
          <w:b/>
        </w:rPr>
      </w:pPr>
      <w:r>
        <w:rPr>
          <w:rFonts w:cs="Arial"/>
          <w:b/>
          <w:bCs/>
        </w:rPr>
        <w:t>PODSTAWA ROZLICZENIA ROBÓT</w:t>
      </w:r>
    </w:p>
    <w:p w:rsidR="00B71B3B" w:rsidRDefault="00B71B3B" w:rsidP="00CC39EB">
      <w:pPr>
        <w:pStyle w:val="Akapitzlist"/>
        <w:numPr>
          <w:ilvl w:val="1"/>
          <w:numId w:val="38"/>
        </w:numPr>
        <w:tabs>
          <w:tab w:val="left" w:pos="567"/>
        </w:tabs>
        <w:spacing w:after="0" w:line="240" w:lineRule="auto"/>
        <w:ind w:left="426" w:right="32" w:hanging="426"/>
        <w:rPr>
          <w:rFonts w:cs="Arial"/>
        </w:rPr>
      </w:pPr>
      <w:r w:rsidRPr="005C3E70">
        <w:rPr>
          <w:rFonts w:cs="Arial"/>
        </w:rPr>
        <w:t xml:space="preserve">Ogólne ustalenia dotyczące podstawy rozliczenia robót podano w ST „Wymagania ogólne" </w:t>
      </w:r>
    </w:p>
    <w:p w:rsidR="00B71B3B" w:rsidRPr="005C3E70" w:rsidRDefault="00B71B3B" w:rsidP="00CC39EB">
      <w:pPr>
        <w:pStyle w:val="Akapitzlist"/>
        <w:keepNext/>
        <w:keepLines/>
        <w:numPr>
          <w:ilvl w:val="0"/>
          <w:numId w:val="38"/>
        </w:numPr>
        <w:tabs>
          <w:tab w:val="left" w:pos="426"/>
        </w:tabs>
        <w:spacing w:after="0" w:line="240" w:lineRule="auto"/>
        <w:ind w:left="426" w:right="32" w:hanging="426"/>
        <w:outlineLvl w:val="6"/>
        <w:rPr>
          <w:rFonts w:cs="Arial"/>
          <w:b/>
          <w:bCs/>
        </w:rPr>
      </w:pPr>
      <w:r w:rsidRPr="005C3E70">
        <w:rPr>
          <w:rFonts w:cs="Arial"/>
          <w:b/>
          <w:bCs/>
        </w:rPr>
        <w:t>DOKUMENTY ODNIESIENIA</w:t>
      </w:r>
    </w:p>
    <w:p w:rsidR="00B71B3B" w:rsidRPr="005C3E70" w:rsidRDefault="00B71B3B" w:rsidP="00CC39EB">
      <w:pPr>
        <w:pStyle w:val="Akapitzlist"/>
        <w:numPr>
          <w:ilvl w:val="1"/>
          <w:numId w:val="38"/>
        </w:numPr>
        <w:tabs>
          <w:tab w:val="left" w:pos="567"/>
        </w:tabs>
        <w:spacing w:after="0" w:line="240" w:lineRule="auto"/>
        <w:ind w:left="426" w:right="32" w:hanging="426"/>
        <w:rPr>
          <w:rFonts w:cs="Arial"/>
          <w:b/>
        </w:rPr>
      </w:pPr>
      <w:r w:rsidRPr="005C3E70">
        <w:rPr>
          <w:rFonts w:cs="Arial"/>
          <w:b/>
        </w:rPr>
        <w:t>Normy</w:t>
      </w:r>
    </w:p>
    <w:p w:rsidR="00B71B3B" w:rsidRPr="00864788" w:rsidRDefault="00B71B3B" w:rsidP="00B71B3B">
      <w:pPr>
        <w:numPr>
          <w:ilvl w:val="2"/>
          <w:numId w:val="10"/>
        </w:numPr>
        <w:ind w:left="709" w:right="32" w:hanging="283"/>
        <w:rPr>
          <w:rFonts w:cs="Arial"/>
          <w:sz w:val="22"/>
          <w:szCs w:val="22"/>
        </w:rPr>
      </w:pPr>
      <w:r>
        <w:rPr>
          <w:rFonts w:cs="Arial"/>
          <w:sz w:val="22"/>
          <w:szCs w:val="22"/>
        </w:rPr>
        <w:t xml:space="preserve">PN-B-10085:2001 </w:t>
      </w:r>
      <w:r w:rsidRPr="00864788">
        <w:rPr>
          <w:rFonts w:cs="Arial"/>
          <w:sz w:val="22"/>
          <w:szCs w:val="22"/>
        </w:rPr>
        <w:t>Stolarka budowlana. Okna i drzwi. Wymagania i badania.</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PN-88/B-10085</w:t>
      </w:r>
      <w:r>
        <w:rPr>
          <w:rFonts w:cs="Arial"/>
          <w:sz w:val="22"/>
          <w:szCs w:val="22"/>
        </w:rPr>
        <w:t xml:space="preserve"> </w:t>
      </w:r>
      <w:r w:rsidRPr="00864788">
        <w:rPr>
          <w:rFonts w:cs="Arial"/>
          <w:sz w:val="22"/>
          <w:szCs w:val="22"/>
        </w:rPr>
        <w:t>Stolarka budowlana. Okna i drzwi. Wymagania i badania</w:t>
      </w:r>
    </w:p>
    <w:p w:rsidR="00B71B3B" w:rsidRDefault="00B71B3B" w:rsidP="00B71B3B">
      <w:pPr>
        <w:numPr>
          <w:ilvl w:val="2"/>
          <w:numId w:val="10"/>
        </w:numPr>
        <w:ind w:left="709" w:right="32" w:hanging="283"/>
        <w:rPr>
          <w:rFonts w:cs="Arial"/>
          <w:sz w:val="22"/>
          <w:szCs w:val="22"/>
        </w:rPr>
      </w:pPr>
      <w:r w:rsidRPr="0074709C">
        <w:rPr>
          <w:rFonts w:cs="Arial"/>
          <w:sz w:val="22"/>
          <w:szCs w:val="22"/>
        </w:rPr>
        <w:t xml:space="preserve">PN-88/B-10085/Az3:2001 Stolarka budowlana. Okna i drzwi. Wymagania i badania </w:t>
      </w:r>
    </w:p>
    <w:p w:rsidR="00B71B3B" w:rsidRPr="0074709C" w:rsidRDefault="00B71B3B" w:rsidP="00B71B3B">
      <w:pPr>
        <w:numPr>
          <w:ilvl w:val="2"/>
          <w:numId w:val="10"/>
        </w:numPr>
        <w:ind w:left="709" w:right="32" w:hanging="283"/>
        <w:rPr>
          <w:rFonts w:cs="Arial"/>
          <w:sz w:val="22"/>
          <w:szCs w:val="22"/>
        </w:rPr>
      </w:pPr>
      <w:r w:rsidRPr="0074709C">
        <w:rPr>
          <w:rFonts w:cs="Arial"/>
          <w:sz w:val="22"/>
          <w:szCs w:val="22"/>
        </w:rPr>
        <w:t>PN-B-91000:1996 Stolarka budowlana. Okna i drzwi. Terminologia</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PN-EN 12400:2004 Okna i drzwi. Trwałość mechaniczna. Wymagania</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PN-B-05000:1996 Okna i drzwi - Pakowanie, przechowywanie i transport.</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PN-B-10201:1998 Stolarka budowlana - Drzwi drewniane listwowe wewnętrzne.</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PN-B-10222:1998 Stolarka budowlana - Okna drewniane krosnowe do piwnic i poddaszy.</w:t>
      </w:r>
    </w:p>
    <w:p w:rsidR="00B71B3B" w:rsidRPr="00864788" w:rsidRDefault="00B71B3B" w:rsidP="00B71B3B">
      <w:pPr>
        <w:numPr>
          <w:ilvl w:val="2"/>
          <w:numId w:val="10"/>
        </w:numPr>
        <w:ind w:left="709" w:right="32" w:hanging="283"/>
        <w:rPr>
          <w:rFonts w:cs="Arial"/>
          <w:sz w:val="22"/>
          <w:szCs w:val="22"/>
        </w:rPr>
      </w:pPr>
      <w:r w:rsidRPr="00864788">
        <w:rPr>
          <w:rFonts w:cs="Arial"/>
          <w:sz w:val="22"/>
          <w:szCs w:val="22"/>
        </w:rPr>
        <w:t>PN-B-91000:1996 Stolarka budowlana - Okna i drzwi - Terminologia.</w:t>
      </w:r>
    </w:p>
    <w:p w:rsidR="00B71B3B" w:rsidRPr="00625E5F" w:rsidRDefault="00B71B3B" w:rsidP="00B71B3B">
      <w:pPr>
        <w:numPr>
          <w:ilvl w:val="2"/>
          <w:numId w:val="10"/>
        </w:numPr>
        <w:ind w:left="709" w:right="32" w:hanging="283"/>
        <w:rPr>
          <w:rFonts w:cs="Arial"/>
          <w:sz w:val="22"/>
          <w:szCs w:val="22"/>
        </w:rPr>
      </w:pPr>
      <w:r w:rsidRPr="00625E5F">
        <w:rPr>
          <w:rFonts w:cs="Arial"/>
          <w:sz w:val="22"/>
          <w:szCs w:val="22"/>
        </w:rPr>
        <w:t xml:space="preserve">PN-EN 771-1+A1:2015-10 Wymagania dotyczące elementów murowanych - Część 1: Elementy murowane ceramiczne </w:t>
      </w:r>
    </w:p>
    <w:p w:rsidR="00B71B3B" w:rsidRPr="00625E5F" w:rsidRDefault="00B71B3B" w:rsidP="00B71B3B">
      <w:pPr>
        <w:numPr>
          <w:ilvl w:val="2"/>
          <w:numId w:val="10"/>
        </w:numPr>
        <w:ind w:left="709" w:right="32" w:hanging="283"/>
        <w:rPr>
          <w:rFonts w:cs="Arial"/>
          <w:sz w:val="22"/>
          <w:szCs w:val="22"/>
        </w:rPr>
      </w:pPr>
      <w:r w:rsidRPr="00625E5F">
        <w:rPr>
          <w:rFonts w:cs="Arial"/>
          <w:sz w:val="22"/>
          <w:szCs w:val="22"/>
        </w:rPr>
        <w:t xml:space="preserve">PN–EN 1627:2012 Drzwi, okna, ściany osłonowe, kraty i żaluzje - Odporność na włamanie. Wymagania i klasyfikacja </w:t>
      </w:r>
    </w:p>
    <w:p w:rsidR="00B71B3B" w:rsidRPr="00625E5F" w:rsidRDefault="00B71B3B" w:rsidP="00B71B3B">
      <w:pPr>
        <w:numPr>
          <w:ilvl w:val="2"/>
          <w:numId w:val="10"/>
        </w:numPr>
        <w:ind w:left="709" w:right="32" w:hanging="283"/>
        <w:rPr>
          <w:rFonts w:cs="Arial"/>
          <w:sz w:val="22"/>
          <w:szCs w:val="22"/>
        </w:rPr>
      </w:pPr>
      <w:r w:rsidRPr="00625E5F">
        <w:rPr>
          <w:rFonts w:cs="Arial"/>
          <w:sz w:val="22"/>
          <w:szCs w:val="22"/>
        </w:rPr>
        <w:t xml:space="preserve">PN–EN 12209:2016-04 Okucia budowlane - Zamki mechaniczne wraz z zaczepami - Wymagania i metody badań </w:t>
      </w:r>
    </w:p>
    <w:p w:rsidR="00B71B3B" w:rsidRDefault="00B71B3B" w:rsidP="00B71B3B">
      <w:pPr>
        <w:numPr>
          <w:ilvl w:val="2"/>
          <w:numId w:val="10"/>
        </w:numPr>
        <w:ind w:left="709" w:right="32" w:hanging="283"/>
        <w:rPr>
          <w:rFonts w:cs="Arial"/>
          <w:sz w:val="22"/>
          <w:szCs w:val="22"/>
        </w:rPr>
      </w:pPr>
      <w:r>
        <w:rPr>
          <w:rFonts w:cs="Arial"/>
          <w:sz w:val="22"/>
          <w:szCs w:val="22"/>
        </w:rPr>
        <w:t>PN-</w:t>
      </w:r>
      <w:r w:rsidRPr="00625E5F">
        <w:rPr>
          <w:rFonts w:cs="Arial"/>
          <w:sz w:val="22"/>
          <w:szCs w:val="22"/>
        </w:rPr>
        <w:t>EN 12320:2013-04 Okucia budowlane - Kłódki wraz z osprzętem - Wymagania i metody badań1</w:t>
      </w:r>
    </w:p>
    <w:p w:rsidR="008D40DD" w:rsidRPr="00625E5F" w:rsidRDefault="008D40DD" w:rsidP="00B71B3B">
      <w:pPr>
        <w:numPr>
          <w:ilvl w:val="2"/>
          <w:numId w:val="10"/>
        </w:numPr>
        <w:ind w:left="709" w:right="32" w:hanging="283"/>
        <w:rPr>
          <w:rFonts w:cs="Arial"/>
          <w:sz w:val="22"/>
          <w:szCs w:val="22"/>
        </w:rPr>
      </w:pPr>
      <w:r>
        <w:rPr>
          <w:rFonts w:cs="Arial"/>
          <w:sz w:val="22"/>
          <w:szCs w:val="22"/>
        </w:rPr>
        <w:t>lub równoważne</w:t>
      </w:r>
    </w:p>
    <w:p w:rsidR="00B71B3B" w:rsidRDefault="00B71B3B" w:rsidP="00B71B3B">
      <w:pPr>
        <w:tabs>
          <w:tab w:val="clear" w:pos="360"/>
        </w:tabs>
        <w:ind w:right="32"/>
        <w:rPr>
          <w:rFonts w:cs="Arial"/>
          <w:sz w:val="22"/>
          <w:szCs w:val="22"/>
        </w:rPr>
      </w:pPr>
    </w:p>
    <w:p w:rsidR="00BE7371" w:rsidRPr="00B838FD" w:rsidRDefault="00BE7371" w:rsidP="004B4AAF">
      <w:pPr>
        <w:ind w:left="0" w:right="32" w:firstLine="0"/>
        <w:jc w:val="center"/>
        <w:rPr>
          <w:rFonts w:asciiTheme="minorHAnsi" w:hAnsiTheme="minorHAnsi" w:cs="Arial"/>
          <w:b/>
          <w:szCs w:val="32"/>
        </w:rPr>
      </w:pPr>
      <w:r w:rsidRPr="00B838FD">
        <w:rPr>
          <w:rFonts w:asciiTheme="minorHAnsi" w:hAnsiTheme="minorHAnsi" w:cs="Arial"/>
          <w:b/>
          <w:szCs w:val="32"/>
        </w:rPr>
        <w:t>SZCZEGÓŁOWA SPECYFIKACJA TECHNICZNA</w:t>
      </w:r>
    </w:p>
    <w:p w:rsidR="00BE7371" w:rsidRPr="00B838FD" w:rsidRDefault="00BE7371" w:rsidP="00BE7371">
      <w:pPr>
        <w:ind w:right="32"/>
        <w:jc w:val="center"/>
        <w:rPr>
          <w:rFonts w:asciiTheme="minorHAnsi" w:hAnsiTheme="minorHAnsi" w:cs="Arial"/>
          <w:b/>
          <w:szCs w:val="32"/>
        </w:rPr>
      </w:pPr>
      <w:r w:rsidRPr="00B838FD">
        <w:rPr>
          <w:rFonts w:asciiTheme="minorHAnsi" w:hAnsiTheme="minorHAnsi" w:cs="Arial"/>
          <w:b/>
          <w:szCs w:val="32"/>
        </w:rPr>
        <w:t>WYKONANIA I ODBIORU ROBÓT BUDOWLANYCH</w:t>
      </w:r>
    </w:p>
    <w:p w:rsidR="00BE7371" w:rsidRPr="00963890" w:rsidRDefault="002D39A3" w:rsidP="00BE7371">
      <w:pPr>
        <w:pStyle w:val="Tekstpodstawowy"/>
        <w:rPr>
          <w:rFonts w:cs="Calibri"/>
          <w:b/>
        </w:rPr>
      </w:pPr>
      <w:r>
        <w:rPr>
          <w:rFonts w:cs="Calibri"/>
          <w:b/>
        </w:rPr>
        <w:t>ROBOTY MALARSKIE, TAPETOWANIE</w:t>
      </w:r>
    </w:p>
    <w:p w:rsidR="00BE7371" w:rsidRPr="0076278B" w:rsidRDefault="00BE7371" w:rsidP="00BE7371">
      <w:pPr>
        <w:pStyle w:val="Tekstpodstawowy"/>
        <w:rPr>
          <w:rFonts w:cs="Calibri"/>
          <w:b/>
        </w:rPr>
      </w:pPr>
      <w:r w:rsidRPr="0076278B">
        <w:rPr>
          <w:rFonts w:cs="Calibri"/>
          <w:b/>
        </w:rPr>
        <w:t>Kod CPV 45442100-8</w:t>
      </w:r>
    </w:p>
    <w:p w:rsidR="00BE7371" w:rsidRPr="00B838FD" w:rsidRDefault="00BE7371" w:rsidP="00BE7371">
      <w:pPr>
        <w:ind w:right="32"/>
        <w:jc w:val="center"/>
        <w:rPr>
          <w:rFonts w:asciiTheme="minorHAnsi" w:hAnsiTheme="minorHAnsi" w:cs="Arial"/>
          <w:b/>
          <w:szCs w:val="32"/>
        </w:rPr>
      </w:pPr>
    </w:p>
    <w:p w:rsidR="00BE7371" w:rsidRPr="00B838FD" w:rsidRDefault="00BE7371" w:rsidP="00BE7371">
      <w:pPr>
        <w:ind w:right="32"/>
        <w:jc w:val="center"/>
        <w:rPr>
          <w:rFonts w:asciiTheme="minorHAnsi" w:hAnsiTheme="minorHAnsi" w:cs="Arial"/>
          <w:b/>
          <w:szCs w:val="32"/>
        </w:rPr>
      </w:pPr>
      <w:r w:rsidRPr="00B838FD">
        <w:rPr>
          <w:rFonts w:asciiTheme="minorHAnsi" w:hAnsiTheme="minorHAnsi" w:cs="Arial"/>
          <w:b/>
          <w:szCs w:val="32"/>
        </w:rPr>
        <w:t>SST - B-0</w:t>
      </w:r>
      <w:r>
        <w:rPr>
          <w:rFonts w:asciiTheme="minorHAnsi" w:hAnsiTheme="minorHAnsi" w:cs="Arial"/>
          <w:b/>
          <w:szCs w:val="32"/>
        </w:rPr>
        <w:t>4</w:t>
      </w:r>
      <w:r w:rsidRPr="00B838FD">
        <w:rPr>
          <w:rFonts w:asciiTheme="minorHAnsi" w:hAnsiTheme="minorHAnsi" w:cs="Arial"/>
          <w:b/>
          <w:szCs w:val="32"/>
        </w:rPr>
        <w:t>.00</w:t>
      </w:r>
    </w:p>
    <w:p w:rsidR="009A5067" w:rsidRPr="0076278B" w:rsidRDefault="009A5067" w:rsidP="009A5067">
      <w:pPr>
        <w:pStyle w:val="Tekstpodstawowy"/>
        <w:rPr>
          <w:rFonts w:cs="Calibri"/>
          <w:b/>
        </w:rPr>
      </w:pPr>
    </w:p>
    <w:p w:rsidR="009A5067" w:rsidRPr="0076278B" w:rsidRDefault="009A5067" w:rsidP="00CC39EB">
      <w:pPr>
        <w:pStyle w:val="Akapitzlist"/>
        <w:keepNext/>
        <w:keepLines/>
        <w:numPr>
          <w:ilvl w:val="0"/>
          <w:numId w:val="53"/>
        </w:numPr>
        <w:tabs>
          <w:tab w:val="left" w:pos="394"/>
        </w:tabs>
        <w:spacing w:after="0" w:line="240" w:lineRule="auto"/>
        <w:ind w:left="426" w:right="32" w:hanging="426"/>
        <w:outlineLvl w:val="6"/>
        <w:rPr>
          <w:rFonts w:cs="Arial"/>
          <w:b/>
          <w:bCs/>
        </w:rPr>
      </w:pPr>
      <w:r w:rsidRPr="0076278B">
        <w:rPr>
          <w:rFonts w:cs="Arial"/>
          <w:b/>
          <w:bCs/>
        </w:rPr>
        <w:lastRenderedPageBreak/>
        <w:t>CZĘŚĆ OGÓLNA</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Przedmiot SST</w:t>
      </w:r>
    </w:p>
    <w:p w:rsidR="00BE7371" w:rsidRDefault="009A5067" w:rsidP="009A5067">
      <w:pPr>
        <w:ind w:left="482" w:right="34" w:firstLine="284"/>
        <w:rPr>
          <w:rFonts w:cs="Arial"/>
          <w:sz w:val="22"/>
          <w:szCs w:val="22"/>
        </w:rPr>
      </w:pPr>
      <w:r w:rsidRPr="0076278B">
        <w:rPr>
          <w:rFonts w:cs="Arial"/>
          <w:sz w:val="22"/>
          <w:szCs w:val="22"/>
        </w:rPr>
        <w:t>Przedmiotem niniejszej specyfikacji technicznej (SST) są wymagania dotyczące wykonania i odbioru robót malarskich</w:t>
      </w:r>
      <w:r w:rsidR="00BE7371">
        <w:rPr>
          <w:rFonts w:cs="Arial"/>
          <w:sz w:val="22"/>
          <w:szCs w:val="22"/>
        </w:rPr>
        <w:t xml:space="preserve"> i układania tapet</w:t>
      </w:r>
      <w:r w:rsidRPr="0076278B">
        <w:rPr>
          <w:rFonts w:cs="Arial"/>
          <w:sz w:val="22"/>
          <w:szCs w:val="22"/>
        </w:rPr>
        <w:t xml:space="preserve"> </w:t>
      </w:r>
      <w:r w:rsidR="00BE7371">
        <w:rPr>
          <w:rFonts w:cs="Arial"/>
          <w:sz w:val="22"/>
          <w:szCs w:val="22"/>
        </w:rPr>
        <w:t xml:space="preserve">na ścianach </w:t>
      </w:r>
      <w:r>
        <w:rPr>
          <w:rFonts w:cs="Arial"/>
          <w:sz w:val="22"/>
          <w:szCs w:val="22"/>
        </w:rPr>
        <w:t xml:space="preserve">związanych </w:t>
      </w:r>
      <w:r w:rsidR="00BE7371">
        <w:rPr>
          <w:rFonts w:cs="Arial"/>
          <w:sz w:val="22"/>
          <w:szCs w:val="22"/>
        </w:rPr>
        <w:t xml:space="preserve">z remontem </w:t>
      </w:r>
      <w:r w:rsidR="00BE7371" w:rsidRPr="00C44636">
        <w:rPr>
          <w:rFonts w:cs="Arial"/>
          <w:sz w:val="22"/>
          <w:szCs w:val="22"/>
        </w:rPr>
        <w:t xml:space="preserve">pomieszczenia </w:t>
      </w:r>
      <w:r w:rsidR="00BE7371">
        <w:rPr>
          <w:rFonts w:cs="Arial"/>
          <w:sz w:val="22"/>
          <w:szCs w:val="22"/>
        </w:rPr>
        <w:t xml:space="preserve">nr </w:t>
      </w:r>
      <w:r w:rsidR="00BE7371" w:rsidRPr="00C44636">
        <w:rPr>
          <w:rFonts w:cs="Arial"/>
          <w:sz w:val="22"/>
          <w:szCs w:val="22"/>
        </w:rPr>
        <w:t>213 w budynku</w:t>
      </w:r>
      <w:r w:rsidR="00BE7371">
        <w:rPr>
          <w:rFonts w:cs="Arial"/>
          <w:sz w:val="22"/>
          <w:szCs w:val="22"/>
        </w:rPr>
        <w:t xml:space="preserve"> </w:t>
      </w:r>
      <w:r w:rsidR="00BE7371" w:rsidRPr="0052037B">
        <w:rPr>
          <w:rFonts w:cs="Arial"/>
          <w:sz w:val="22"/>
          <w:szCs w:val="22"/>
        </w:rPr>
        <w:t>Wrocławskiego Centrum Rozwoju Społecznego</w:t>
      </w:r>
      <w:r w:rsidR="00BE7371">
        <w:rPr>
          <w:rFonts w:cs="Arial"/>
          <w:sz w:val="22"/>
          <w:szCs w:val="22"/>
        </w:rPr>
        <w:t xml:space="preserve"> </w:t>
      </w:r>
      <w:r w:rsidR="00BE7371" w:rsidRPr="0052037B">
        <w:rPr>
          <w:rFonts w:cs="Arial"/>
          <w:sz w:val="22"/>
          <w:szCs w:val="22"/>
        </w:rPr>
        <w:t>przy</w:t>
      </w:r>
      <w:r w:rsidR="00BE7371">
        <w:rPr>
          <w:rFonts w:cs="Arial"/>
          <w:sz w:val="22"/>
          <w:szCs w:val="22"/>
        </w:rPr>
        <w:t xml:space="preserve"> </w:t>
      </w:r>
      <w:r w:rsidR="00BE7371" w:rsidRPr="0052037B">
        <w:rPr>
          <w:rFonts w:cs="Arial"/>
          <w:sz w:val="22"/>
          <w:szCs w:val="22"/>
        </w:rPr>
        <w:t>pl. Dominikański</w:t>
      </w:r>
      <w:r w:rsidR="00BE7371">
        <w:rPr>
          <w:rFonts w:cs="Arial"/>
          <w:sz w:val="22"/>
          <w:szCs w:val="22"/>
        </w:rPr>
        <w:t>m</w:t>
      </w:r>
      <w:r w:rsidR="00BE7371" w:rsidRPr="0052037B">
        <w:rPr>
          <w:rFonts w:cs="Arial"/>
          <w:sz w:val="22"/>
          <w:szCs w:val="22"/>
        </w:rPr>
        <w:t xml:space="preserve"> 6 we Wrocławiu</w:t>
      </w:r>
      <w:r w:rsidR="00BE7371">
        <w:rPr>
          <w:rFonts w:cs="Arial"/>
          <w:sz w:val="22"/>
          <w:szCs w:val="22"/>
        </w:rPr>
        <w: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Zakres stosowania SST</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Niniejsza specyfikacja techniczna będzie stosowana jako dokument</w:t>
      </w:r>
      <w:r w:rsidR="00C53EB3">
        <w:rPr>
          <w:rFonts w:cs="Arial"/>
          <w:sz w:val="22"/>
          <w:szCs w:val="22"/>
        </w:rPr>
        <w:t>, stanowiący opis przedmiotu zamówienia</w:t>
      </w:r>
      <w:r w:rsidRPr="0076278B">
        <w:rPr>
          <w:rFonts w:cs="Arial"/>
          <w:sz w:val="22"/>
          <w:szCs w:val="22"/>
        </w:rPr>
        <w:t xml:space="preserve"> przy zlecaniu i realizacji robót jak w punkcie 1.1</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Zakres robót objętych SST</w:t>
      </w:r>
    </w:p>
    <w:p w:rsidR="009A5067" w:rsidRPr="0076278B" w:rsidRDefault="009A5067" w:rsidP="009A5067">
      <w:pPr>
        <w:tabs>
          <w:tab w:val="clear" w:pos="360"/>
          <w:tab w:val="num" w:pos="0"/>
        </w:tabs>
        <w:ind w:left="0" w:firstLine="284"/>
        <w:rPr>
          <w:sz w:val="22"/>
          <w:szCs w:val="22"/>
        </w:rPr>
      </w:pPr>
      <w:r w:rsidRPr="0076278B">
        <w:rPr>
          <w:rFonts w:cs="Arial"/>
          <w:sz w:val="22"/>
          <w:szCs w:val="22"/>
        </w:rPr>
        <w:t>Ustalenia zawarte w niniejszej specyfikacji dotyczą zasad prowadzenia robót związanych z:</w:t>
      </w:r>
    </w:p>
    <w:p w:rsidR="009A5067" w:rsidRPr="00086514" w:rsidRDefault="009A5067" w:rsidP="00CC39EB">
      <w:pPr>
        <w:pStyle w:val="Tekstpodstawowy"/>
        <w:numPr>
          <w:ilvl w:val="0"/>
          <w:numId w:val="55"/>
        </w:numPr>
        <w:jc w:val="both"/>
        <w:rPr>
          <w:sz w:val="22"/>
          <w:szCs w:val="22"/>
        </w:rPr>
      </w:pPr>
      <w:r w:rsidRPr="00086514">
        <w:rPr>
          <w:sz w:val="22"/>
          <w:szCs w:val="22"/>
        </w:rPr>
        <w:t xml:space="preserve">gruntowanie podłoży preparatami </w:t>
      </w:r>
      <w:r>
        <w:rPr>
          <w:sz w:val="22"/>
          <w:szCs w:val="22"/>
        </w:rPr>
        <w:t>gruntującymi</w:t>
      </w:r>
    </w:p>
    <w:p w:rsidR="009A5067" w:rsidRDefault="009A5067" w:rsidP="00CC39EB">
      <w:pPr>
        <w:pStyle w:val="Tekstpodstawowy"/>
        <w:numPr>
          <w:ilvl w:val="0"/>
          <w:numId w:val="55"/>
        </w:numPr>
        <w:jc w:val="both"/>
        <w:rPr>
          <w:sz w:val="22"/>
          <w:szCs w:val="22"/>
        </w:rPr>
      </w:pPr>
      <w:r w:rsidRPr="00086514">
        <w:rPr>
          <w:sz w:val="22"/>
          <w:szCs w:val="22"/>
        </w:rPr>
        <w:t xml:space="preserve">dwukrotne malowanie farbami </w:t>
      </w:r>
      <w:r>
        <w:rPr>
          <w:sz w:val="22"/>
          <w:szCs w:val="22"/>
        </w:rPr>
        <w:t>lateksowymi</w:t>
      </w:r>
      <w:r>
        <w:rPr>
          <w:rFonts w:cs="Arial"/>
        </w:rPr>
        <w:t xml:space="preserve"> (</w:t>
      </w:r>
      <w:r w:rsidR="00511B33">
        <w:rPr>
          <w:rFonts w:cs="Arial"/>
        </w:rPr>
        <w:t>kolor z palety RAL, NCS lub z wzornika producenta</w:t>
      </w:r>
      <w:r>
        <w:rPr>
          <w:rFonts w:cs="Arial"/>
        </w:rPr>
        <w:t xml:space="preserve">) </w:t>
      </w:r>
      <w:r>
        <w:rPr>
          <w:sz w:val="22"/>
          <w:szCs w:val="22"/>
        </w:rPr>
        <w:t>powierzchni wewnętrznych</w:t>
      </w:r>
    </w:p>
    <w:p w:rsidR="009A5067" w:rsidRDefault="009A5067" w:rsidP="00CC39EB">
      <w:pPr>
        <w:pStyle w:val="Tekstpodstawowy"/>
        <w:numPr>
          <w:ilvl w:val="0"/>
          <w:numId w:val="55"/>
        </w:numPr>
        <w:jc w:val="both"/>
        <w:rPr>
          <w:sz w:val="22"/>
          <w:szCs w:val="22"/>
        </w:rPr>
      </w:pPr>
      <w:r w:rsidRPr="00086514">
        <w:rPr>
          <w:sz w:val="22"/>
          <w:szCs w:val="22"/>
        </w:rPr>
        <w:t xml:space="preserve">dwukrotne malowanie farbami </w:t>
      </w:r>
      <w:r>
        <w:rPr>
          <w:sz w:val="22"/>
          <w:szCs w:val="22"/>
        </w:rPr>
        <w:t>ftalowymi</w:t>
      </w:r>
    </w:p>
    <w:p w:rsidR="004C01A7" w:rsidRDefault="004C01A7" w:rsidP="00CC39EB">
      <w:pPr>
        <w:pStyle w:val="Tekstpodstawowy"/>
        <w:numPr>
          <w:ilvl w:val="0"/>
          <w:numId w:val="55"/>
        </w:numPr>
        <w:jc w:val="both"/>
        <w:rPr>
          <w:sz w:val="22"/>
          <w:szCs w:val="22"/>
        </w:rPr>
      </w:pPr>
      <w:r>
        <w:rPr>
          <w:sz w:val="22"/>
          <w:szCs w:val="22"/>
        </w:rPr>
        <w:t>tapetowanie</w:t>
      </w:r>
    </w:p>
    <w:p w:rsidR="009A5067" w:rsidRDefault="009A5067" w:rsidP="00CC39EB">
      <w:pPr>
        <w:pStyle w:val="Akapitzlist"/>
        <w:numPr>
          <w:ilvl w:val="0"/>
          <w:numId w:val="55"/>
        </w:numPr>
        <w:tabs>
          <w:tab w:val="left" w:pos="851"/>
        </w:tabs>
        <w:spacing w:after="0" w:line="240" w:lineRule="auto"/>
        <w:ind w:right="32"/>
        <w:rPr>
          <w:rFonts w:cs="Arial"/>
        </w:rPr>
      </w:pPr>
      <w:r>
        <w:rPr>
          <w:rFonts w:cs="Arial"/>
        </w:rPr>
        <w:t>prace zabezpieczające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Ogólne wymagania dotyczące robót</w:t>
      </w:r>
    </w:p>
    <w:p w:rsidR="009A5067" w:rsidRDefault="009A5067" w:rsidP="009A5067">
      <w:pPr>
        <w:tabs>
          <w:tab w:val="clear" w:pos="360"/>
          <w:tab w:val="num" w:pos="0"/>
        </w:tabs>
        <w:ind w:left="0" w:firstLine="284"/>
        <w:rPr>
          <w:rFonts w:cs="Arial"/>
          <w:sz w:val="22"/>
          <w:szCs w:val="22"/>
        </w:rPr>
      </w:pPr>
      <w:r w:rsidRPr="0076278B">
        <w:rPr>
          <w:rFonts w:cs="Arial"/>
          <w:sz w:val="22"/>
          <w:szCs w:val="22"/>
        </w:rPr>
        <w:t xml:space="preserve">Wykonawca robót jest odpowiedzialny za jakość ich wykonania oraz za zgodność z </w:t>
      </w:r>
      <w:r w:rsidR="00C53EB3">
        <w:rPr>
          <w:rFonts w:cs="Arial"/>
          <w:sz w:val="22"/>
          <w:szCs w:val="22"/>
        </w:rPr>
        <w:t>umową</w:t>
      </w:r>
      <w:r w:rsidRPr="0076278B">
        <w:rPr>
          <w:rFonts w:cs="Arial"/>
          <w:sz w:val="22"/>
          <w:szCs w:val="22"/>
        </w:rPr>
        <w:t xml:space="preserve"> specyfikacjami technicznymi i poleceniami </w:t>
      </w:r>
      <w:r w:rsidR="001218CA">
        <w:rPr>
          <w:rFonts w:asciiTheme="minorHAnsi" w:hAnsiTheme="minorHAnsi" w:cs="Arial"/>
          <w:sz w:val="22"/>
          <w:szCs w:val="22"/>
        </w:rPr>
        <w:t>przedstawiciela Zamawiającego</w:t>
      </w:r>
      <w:r w:rsidRPr="0076278B">
        <w:rPr>
          <w:rFonts w:cs="Arial"/>
          <w:sz w:val="22"/>
          <w:szCs w:val="22"/>
        </w:rPr>
        <w:t xml:space="preserve">. Ogólne powszechnie stosowane wymagania dotyczące robót </w:t>
      </w:r>
      <w:r>
        <w:rPr>
          <w:rFonts w:cs="Arial"/>
          <w:sz w:val="22"/>
          <w:szCs w:val="22"/>
        </w:rPr>
        <w:t>podano w ST „Wymagania ogólne"</w:t>
      </w:r>
      <w:r w:rsidRPr="0076278B">
        <w:rPr>
          <w:rFonts w:cs="Arial"/>
          <w:sz w:val="22"/>
          <w:szCs w:val="22"/>
        </w:rPr>
        <w:t>, pkt. 1.5.</w:t>
      </w:r>
    </w:p>
    <w:p w:rsidR="009A5067" w:rsidRPr="0076278B" w:rsidRDefault="009A5067" w:rsidP="009A5067">
      <w:pPr>
        <w:tabs>
          <w:tab w:val="clear" w:pos="360"/>
          <w:tab w:val="num" w:pos="0"/>
        </w:tabs>
        <w:ind w:left="0" w:firstLine="284"/>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284" w:right="32" w:hanging="284"/>
        <w:outlineLvl w:val="6"/>
        <w:rPr>
          <w:rFonts w:cs="Arial"/>
          <w:b/>
          <w:bCs/>
        </w:rPr>
      </w:pPr>
      <w:r w:rsidRPr="0076278B">
        <w:rPr>
          <w:rFonts w:cs="Arial"/>
          <w:b/>
          <w:bCs/>
        </w:rPr>
        <w:t>WYMAGANIA DOTYCZĄCE WŁAŚCIWOŚCI MATERIAŁÓW</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materiałów, ich pozyskiwania i składowania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Rodzaje materiałów</w:t>
      </w:r>
    </w:p>
    <w:p w:rsidR="009A5067" w:rsidRPr="0076278B" w:rsidRDefault="009A5067" w:rsidP="009A5067">
      <w:pPr>
        <w:tabs>
          <w:tab w:val="clear" w:pos="360"/>
          <w:tab w:val="num" w:pos="0"/>
        </w:tabs>
        <w:ind w:left="0" w:firstLine="284"/>
        <w:rPr>
          <w:sz w:val="22"/>
          <w:szCs w:val="22"/>
        </w:rPr>
      </w:pPr>
      <w:r w:rsidRPr="0076278B">
        <w:rPr>
          <w:rFonts w:cs="Arial"/>
          <w:sz w:val="22"/>
          <w:szCs w:val="22"/>
        </w:rPr>
        <w:t>Wszystkie materiały do wykonania robót malarskich powinny odpowiadać wymaganiom zawartym w</w:t>
      </w:r>
      <w:r>
        <w:rPr>
          <w:rFonts w:cs="Arial"/>
          <w:sz w:val="22"/>
          <w:szCs w:val="22"/>
        </w:rPr>
        <w:t xml:space="preserve"> </w:t>
      </w:r>
      <w:r w:rsidRPr="0076278B">
        <w:rPr>
          <w:rFonts w:cs="Arial"/>
          <w:sz w:val="22"/>
          <w:szCs w:val="22"/>
        </w:rPr>
        <w:t xml:space="preserve">dokumentach </w:t>
      </w:r>
      <w:r w:rsidR="008D40DD">
        <w:rPr>
          <w:rFonts w:cs="Arial"/>
          <w:sz w:val="22"/>
          <w:szCs w:val="22"/>
        </w:rPr>
        <w:t>dopuszczających do stosowania w budownictwie</w:t>
      </w:r>
      <w:r w:rsidRPr="0076278B">
        <w:rPr>
          <w:rFonts w:cs="Arial"/>
          <w:sz w:val="22"/>
          <w:szCs w:val="22"/>
        </w:rPr>
        <w:t>.</w:t>
      </w:r>
    </w:p>
    <w:p w:rsidR="00743740"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Pr>
          <w:rFonts w:asciiTheme="minorHAnsi" w:hAnsiTheme="minorHAnsi" w:cs="Arial"/>
        </w:rPr>
        <w:t>Farba lateksowa do wnętrz</w:t>
      </w:r>
    </w:p>
    <w:p w:rsidR="00743740" w:rsidRPr="00743740" w:rsidRDefault="00743740" w:rsidP="00743740">
      <w:pPr>
        <w:pStyle w:val="Akapitzlist"/>
        <w:keepNext/>
        <w:keepLines/>
        <w:tabs>
          <w:tab w:val="clear" w:pos="360"/>
          <w:tab w:val="left" w:pos="993"/>
        </w:tabs>
        <w:spacing w:after="0" w:line="240" w:lineRule="auto"/>
        <w:ind w:left="993" w:firstLine="0"/>
        <w:outlineLvl w:val="0"/>
        <w:rPr>
          <w:rFonts w:asciiTheme="minorHAnsi" w:hAnsiTheme="minorHAnsi" w:cs="Arial"/>
        </w:rPr>
      </w:pPr>
      <w:r w:rsidRPr="00743740">
        <w:rPr>
          <w:rFonts w:asciiTheme="minorHAnsi" w:hAnsiTheme="minorHAnsi" w:cs="Arial"/>
        </w:rPr>
        <w:t xml:space="preserve">Farba </w:t>
      </w:r>
      <w:r w:rsidRPr="00743740">
        <w:rPr>
          <w:rFonts w:asciiTheme="minorHAnsi" w:hAnsiTheme="minorHAnsi" w:cs="Arial"/>
          <w:lang w:eastAsia="pl-PL"/>
        </w:rPr>
        <w:t>na bazie dyspersji akrylowej</w:t>
      </w:r>
      <w:r w:rsidRPr="00743740">
        <w:rPr>
          <w:rFonts w:asciiTheme="minorHAnsi" w:hAnsiTheme="minorHAnsi" w:cs="Arial"/>
        </w:rPr>
        <w:t xml:space="preserve"> półmatowa o następujących parametrach: odporność na szorowanie: klasa 1 według PN-EN 13 300 (po 1 miesiącu)</w:t>
      </w:r>
      <w:r>
        <w:rPr>
          <w:rFonts w:asciiTheme="minorHAnsi" w:hAnsiTheme="minorHAnsi" w:cs="Arial"/>
        </w:rPr>
        <w:t>,</w:t>
      </w:r>
    </w:p>
    <w:p w:rsidR="009A5067"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442F33">
        <w:rPr>
          <w:rFonts w:asciiTheme="minorHAnsi" w:hAnsiTheme="minorHAnsi" w:cs="Arial"/>
        </w:rPr>
        <w:t>Emalia akrylowa</w:t>
      </w:r>
      <w:r>
        <w:rPr>
          <w:rFonts w:asciiTheme="minorHAnsi" w:hAnsiTheme="minorHAnsi" w:cs="Arial"/>
        </w:rPr>
        <w:t xml:space="preserve"> do wnętrz </w:t>
      </w:r>
    </w:p>
    <w:p w:rsidR="009A5067" w:rsidRDefault="009A5067" w:rsidP="00743740">
      <w:pPr>
        <w:pStyle w:val="Akapitzlist"/>
        <w:keepNext/>
        <w:keepLines/>
        <w:tabs>
          <w:tab w:val="clear" w:pos="360"/>
          <w:tab w:val="left" w:pos="993"/>
        </w:tabs>
        <w:spacing w:after="0" w:line="240" w:lineRule="auto"/>
        <w:ind w:left="993" w:firstLine="0"/>
        <w:outlineLvl w:val="0"/>
        <w:rPr>
          <w:rFonts w:asciiTheme="minorHAnsi" w:hAnsiTheme="minorHAnsi" w:cs="Arial"/>
        </w:rPr>
      </w:pPr>
      <w:r>
        <w:rPr>
          <w:rFonts w:asciiTheme="minorHAnsi" w:hAnsiTheme="minorHAnsi" w:cs="Arial"/>
        </w:rPr>
        <w:t>N</w:t>
      </w:r>
      <w:r w:rsidRPr="00442F33">
        <w:rPr>
          <w:rFonts w:asciiTheme="minorHAnsi" w:hAnsiTheme="minorHAnsi" w:cs="Arial"/>
        </w:rPr>
        <w:t>owoczesna, szybkoschnąca, wodorozcieńczalna emalia akrylowa ogólnego stosowania. Przeznaczona jest do dekoracyjnego malowania t</w:t>
      </w:r>
      <w:r>
        <w:rPr>
          <w:rFonts w:asciiTheme="minorHAnsi" w:hAnsiTheme="minorHAnsi" w:cs="Arial"/>
        </w:rPr>
        <w:t>ynków wewnętrznych.</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Wygląd powłoki</w:t>
      </w:r>
      <w:r>
        <w:rPr>
          <w:rFonts w:asciiTheme="minorHAnsi" w:hAnsiTheme="minorHAnsi" w:cs="Arial"/>
          <w:sz w:val="22"/>
          <w:szCs w:val="22"/>
        </w:rPr>
        <w:t xml:space="preserve">: </w:t>
      </w:r>
      <w:r w:rsidRPr="00442F33">
        <w:rPr>
          <w:rFonts w:asciiTheme="minorHAnsi" w:hAnsiTheme="minorHAnsi" w:cs="Arial"/>
          <w:sz w:val="22"/>
          <w:szCs w:val="22"/>
        </w:rPr>
        <w:t>połysk</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Gęstość</w:t>
      </w:r>
      <w:r>
        <w:rPr>
          <w:rFonts w:asciiTheme="minorHAnsi" w:hAnsiTheme="minorHAnsi" w:cs="Arial"/>
          <w:sz w:val="22"/>
          <w:szCs w:val="22"/>
        </w:rPr>
        <w:t>:</w:t>
      </w:r>
      <w:r w:rsidRPr="00442F33">
        <w:rPr>
          <w:rFonts w:asciiTheme="minorHAnsi" w:hAnsiTheme="minorHAnsi" w:cs="Arial"/>
          <w:sz w:val="22"/>
          <w:szCs w:val="22"/>
        </w:rPr>
        <w:t xml:space="preserve"> 20</w:t>
      </w:r>
      <w:r w:rsidRPr="00047179">
        <w:rPr>
          <w:rFonts w:asciiTheme="minorHAnsi" w:hAnsiTheme="minorHAnsi" w:cs="Arial"/>
          <w:sz w:val="22"/>
          <w:szCs w:val="22"/>
        </w:rPr>
        <w:t xml:space="preserve"> </w:t>
      </w:r>
      <w:r w:rsidRPr="00442F33">
        <w:rPr>
          <w:rFonts w:asciiTheme="minorHAnsi" w:hAnsiTheme="minorHAnsi" w:cs="Arial"/>
          <w:sz w:val="22"/>
          <w:szCs w:val="22"/>
        </w:rPr>
        <w:sym w:font="Symbol" w:char="F0B1"/>
      </w:r>
      <w:r w:rsidRPr="00442F33">
        <w:rPr>
          <w:rFonts w:asciiTheme="minorHAnsi" w:hAnsiTheme="minorHAnsi" w:cs="Arial"/>
          <w:sz w:val="22"/>
          <w:szCs w:val="22"/>
        </w:rPr>
        <w:t>0,5</w:t>
      </w:r>
      <w:r w:rsidRPr="00442F33">
        <w:rPr>
          <w:rFonts w:asciiTheme="minorHAnsi" w:hAnsiTheme="minorHAnsi" w:cs="Arial"/>
          <w:sz w:val="22"/>
          <w:szCs w:val="22"/>
        </w:rPr>
        <w:sym w:font="Symbol" w:char="F0B0"/>
      </w:r>
      <w:r w:rsidRPr="00442F33">
        <w:rPr>
          <w:rFonts w:asciiTheme="minorHAnsi" w:hAnsiTheme="minorHAnsi" w:cs="Arial"/>
          <w:sz w:val="22"/>
          <w:szCs w:val="22"/>
        </w:rPr>
        <w:t>C, [g/cm3]</w:t>
      </w:r>
      <w:r>
        <w:rPr>
          <w:rFonts w:asciiTheme="minorHAnsi" w:hAnsiTheme="minorHAnsi" w:cs="Arial"/>
          <w:sz w:val="22"/>
          <w:szCs w:val="22"/>
        </w:rPr>
        <w:t xml:space="preserve"> </w:t>
      </w:r>
      <w:r w:rsidRPr="00442F33">
        <w:rPr>
          <w:rFonts w:asciiTheme="minorHAnsi" w:hAnsiTheme="minorHAnsi" w:cs="Arial"/>
          <w:sz w:val="22"/>
          <w:szCs w:val="22"/>
        </w:rPr>
        <w:t>1,050÷1,350</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Ilość warstw</w:t>
      </w:r>
      <w:r>
        <w:rPr>
          <w:rFonts w:asciiTheme="minorHAnsi" w:hAnsiTheme="minorHAnsi" w:cs="Arial"/>
          <w:sz w:val="22"/>
          <w:szCs w:val="22"/>
        </w:rPr>
        <w:t>:</w:t>
      </w:r>
      <w:r w:rsidRPr="00047179">
        <w:rPr>
          <w:rFonts w:asciiTheme="minorHAnsi" w:hAnsiTheme="minorHAnsi" w:cs="Arial"/>
          <w:sz w:val="22"/>
          <w:szCs w:val="22"/>
        </w:rPr>
        <w:t xml:space="preserve"> </w:t>
      </w:r>
      <w:r w:rsidRPr="00442F33">
        <w:rPr>
          <w:rFonts w:asciiTheme="minorHAnsi" w:hAnsiTheme="minorHAnsi" w:cs="Arial"/>
          <w:sz w:val="22"/>
          <w:szCs w:val="22"/>
        </w:rPr>
        <w:t>2</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Czas schnięcia powłoki, 23</w:t>
      </w:r>
      <w:r w:rsidRPr="00442F33">
        <w:rPr>
          <w:rFonts w:asciiTheme="minorHAnsi" w:hAnsiTheme="minorHAnsi" w:cs="Arial"/>
          <w:sz w:val="22"/>
          <w:szCs w:val="22"/>
        </w:rPr>
        <w:sym w:font="Symbol" w:char="F0B0"/>
      </w:r>
      <w:r w:rsidRPr="00442F33">
        <w:rPr>
          <w:rFonts w:asciiTheme="minorHAnsi" w:hAnsiTheme="minorHAnsi" w:cs="Arial"/>
          <w:sz w:val="22"/>
          <w:szCs w:val="22"/>
        </w:rPr>
        <w:sym w:font="Symbol" w:char="F0B1"/>
      </w:r>
      <w:r w:rsidRPr="00442F33">
        <w:rPr>
          <w:rFonts w:asciiTheme="minorHAnsi" w:hAnsiTheme="minorHAnsi" w:cs="Arial"/>
          <w:sz w:val="22"/>
          <w:szCs w:val="22"/>
        </w:rPr>
        <w:t>2</w:t>
      </w:r>
      <w:r w:rsidRPr="00442F33">
        <w:rPr>
          <w:rFonts w:asciiTheme="minorHAnsi" w:hAnsiTheme="minorHAnsi" w:cs="Arial"/>
          <w:sz w:val="22"/>
          <w:szCs w:val="22"/>
        </w:rPr>
        <w:sym w:font="Symbol" w:char="F0B0"/>
      </w:r>
      <w:r w:rsidRPr="00442F33">
        <w:rPr>
          <w:rFonts w:asciiTheme="minorHAnsi" w:hAnsiTheme="minorHAnsi" w:cs="Arial"/>
          <w:sz w:val="22"/>
          <w:szCs w:val="22"/>
        </w:rPr>
        <w:t>C,</w:t>
      </w:r>
      <w:r w:rsidRPr="00047179">
        <w:rPr>
          <w:rFonts w:asciiTheme="minorHAnsi" w:hAnsiTheme="minorHAnsi" w:cs="Arial"/>
          <w:sz w:val="22"/>
          <w:szCs w:val="22"/>
        </w:rPr>
        <w:t xml:space="preserve"> </w:t>
      </w:r>
      <w:r w:rsidRPr="00442F33">
        <w:rPr>
          <w:rFonts w:asciiTheme="minorHAnsi" w:hAnsiTheme="minorHAnsi" w:cs="Arial"/>
          <w:sz w:val="22"/>
          <w:szCs w:val="22"/>
        </w:rPr>
        <w:t>(st. 3),[h]4</w:t>
      </w:r>
    </w:p>
    <w:p w:rsidR="009A5067" w:rsidRDefault="009A5067" w:rsidP="00B240DA">
      <w:pPr>
        <w:widowControl w:val="0"/>
        <w:ind w:left="992" w:right="34" w:firstLine="0"/>
        <w:rPr>
          <w:rFonts w:asciiTheme="minorHAnsi" w:hAnsiTheme="minorHAnsi" w:cs="Arial"/>
          <w:sz w:val="22"/>
          <w:szCs w:val="22"/>
        </w:rPr>
      </w:pPr>
      <w:r w:rsidRPr="00442F33">
        <w:rPr>
          <w:rFonts w:asciiTheme="minorHAnsi" w:hAnsiTheme="minorHAnsi" w:cs="Arial"/>
          <w:sz w:val="22"/>
          <w:szCs w:val="22"/>
        </w:rPr>
        <w:t>Nanoszenie drugiej warstwy, [h]</w:t>
      </w:r>
      <w:r w:rsidRPr="00047179">
        <w:rPr>
          <w:rFonts w:asciiTheme="minorHAnsi" w:hAnsiTheme="minorHAnsi" w:cs="Arial"/>
          <w:sz w:val="22"/>
          <w:szCs w:val="22"/>
        </w:rPr>
        <w:t xml:space="preserve"> </w:t>
      </w:r>
      <w:r w:rsidRPr="00442F33">
        <w:rPr>
          <w:rFonts w:asciiTheme="minorHAnsi" w:hAnsiTheme="minorHAnsi" w:cs="Arial"/>
          <w:sz w:val="22"/>
          <w:szCs w:val="22"/>
        </w:rPr>
        <w:t>po 4</w:t>
      </w:r>
    </w:p>
    <w:p w:rsidR="00B240DA" w:rsidRDefault="00EC0525"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B240DA">
        <w:rPr>
          <w:rFonts w:asciiTheme="minorHAnsi" w:hAnsiTheme="minorHAnsi" w:cs="Arial"/>
        </w:rPr>
        <w:t>Tapety tekstylne</w:t>
      </w:r>
      <w:r w:rsidR="00B240DA">
        <w:rPr>
          <w:rFonts w:asciiTheme="minorHAnsi" w:hAnsiTheme="minorHAnsi" w:cs="Arial"/>
        </w:rPr>
        <w:t>, g</w:t>
      </w:r>
      <w:r w:rsidR="00B240DA" w:rsidRPr="00B240DA">
        <w:rPr>
          <w:rFonts w:asciiTheme="minorHAnsi" w:hAnsiTheme="minorHAnsi" w:cs="Arial"/>
        </w:rPr>
        <w:t>ramatura min. 2</w:t>
      </w:r>
      <w:r w:rsidR="00F5601A">
        <w:rPr>
          <w:rFonts w:asciiTheme="minorHAnsi" w:hAnsiTheme="minorHAnsi" w:cs="Arial"/>
        </w:rPr>
        <w:t>2</w:t>
      </w:r>
      <w:r w:rsidR="00B240DA" w:rsidRPr="00B240DA">
        <w:rPr>
          <w:rFonts w:asciiTheme="minorHAnsi" w:hAnsiTheme="minorHAnsi" w:cs="Arial"/>
        </w:rPr>
        <w:t>0 g/m2</w:t>
      </w:r>
    </w:p>
    <w:p w:rsidR="00B37F7A" w:rsidRPr="00B240DA" w:rsidRDefault="00B37F7A" w:rsidP="00B37F7A">
      <w:pPr>
        <w:pStyle w:val="Akapitzlist"/>
        <w:keepNext/>
        <w:keepLines/>
        <w:tabs>
          <w:tab w:val="clear" w:pos="360"/>
          <w:tab w:val="left" w:pos="993"/>
        </w:tabs>
        <w:spacing w:after="0" w:line="240" w:lineRule="auto"/>
        <w:ind w:left="993" w:firstLine="0"/>
        <w:outlineLvl w:val="0"/>
        <w:rPr>
          <w:rFonts w:asciiTheme="minorHAnsi" w:hAnsiTheme="minorHAnsi" w:cs="Arial"/>
        </w:rPr>
      </w:pPr>
      <w:r>
        <w:t>Tapeta jest odporna na światło i zmywanie.</w:t>
      </w:r>
    </w:p>
    <w:p w:rsidR="00B240DA" w:rsidRDefault="00B240DA" w:rsidP="00B240DA">
      <w:pPr>
        <w:pStyle w:val="Akapitzlist"/>
        <w:tabs>
          <w:tab w:val="clear" w:pos="360"/>
          <w:tab w:val="left" w:pos="993"/>
        </w:tabs>
        <w:spacing w:after="0" w:line="240" w:lineRule="auto"/>
        <w:ind w:left="992" w:firstLine="0"/>
        <w:outlineLvl w:val="0"/>
        <w:rPr>
          <w:rFonts w:asciiTheme="minorHAnsi" w:hAnsiTheme="minorHAnsi" w:cs="Arial"/>
        </w:rPr>
      </w:pPr>
      <w:r>
        <w:rPr>
          <w:rFonts w:asciiTheme="minorHAnsi" w:hAnsiTheme="minorHAnsi" w:cs="Arial"/>
        </w:rPr>
        <w:t>P</w:t>
      </w:r>
      <w:r w:rsidR="00EC0525" w:rsidRPr="00B240DA">
        <w:rPr>
          <w:rFonts w:asciiTheme="minorHAnsi" w:hAnsiTheme="minorHAnsi" w:cs="Arial"/>
        </w:rPr>
        <w:t>odstawowy komponent tkanina pleciona z rozmaitych włókien, zarówno naturalnych, jak len, bawełna czy jedwab oraz syntetycznych, takich jak poliester, polipropylen lub wiskoza</w:t>
      </w:r>
      <w:r>
        <w:rPr>
          <w:rFonts w:asciiTheme="minorHAnsi" w:hAnsiTheme="minorHAnsi" w:cs="Arial"/>
        </w:rPr>
        <w:t xml:space="preserve"> (</w:t>
      </w:r>
      <w:r w:rsidR="00EC0525" w:rsidRPr="00B240DA">
        <w:rPr>
          <w:rFonts w:asciiTheme="minorHAnsi" w:hAnsiTheme="minorHAnsi" w:cs="Arial"/>
        </w:rPr>
        <w:t>skład tkaniny może stanowić jeden rodzaj włókna bądź też ich mieszankę</w:t>
      </w:r>
      <w:r>
        <w:rPr>
          <w:rFonts w:asciiTheme="minorHAnsi" w:hAnsiTheme="minorHAnsi" w:cs="Arial"/>
        </w:rPr>
        <w:t>)</w:t>
      </w:r>
    </w:p>
    <w:p w:rsidR="00B240DA" w:rsidRDefault="00EC0525" w:rsidP="00B240DA">
      <w:pPr>
        <w:pStyle w:val="Akapitzlist"/>
        <w:tabs>
          <w:tab w:val="clear" w:pos="360"/>
          <w:tab w:val="left" w:pos="993"/>
        </w:tabs>
        <w:spacing w:after="0" w:line="240" w:lineRule="auto"/>
        <w:ind w:left="992" w:firstLine="0"/>
        <w:outlineLvl w:val="0"/>
        <w:rPr>
          <w:rFonts w:asciiTheme="minorHAnsi" w:hAnsiTheme="minorHAnsi" w:cs="Arial"/>
        </w:rPr>
      </w:pPr>
      <w:r w:rsidRPr="00B240DA">
        <w:rPr>
          <w:rFonts w:asciiTheme="minorHAnsi" w:hAnsiTheme="minorHAnsi" w:cs="Arial"/>
        </w:rPr>
        <w:t>Elementem wzmacniającym i spajającym tkaninę jest papierowe lub akrylowe podłoże, które jest zespolone z tkaniną, dodatkowo wzmocnione włókniną syntetyczną, jaką jest flizelina, wtopioną w strukturę podkładu, stanowiącą spodnie wykończenie tapety</w:t>
      </w:r>
    </w:p>
    <w:p w:rsidR="00EC0525" w:rsidRPr="00EC0525" w:rsidRDefault="00B240DA"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Times New Roman"/>
        </w:rPr>
      </w:pPr>
      <w:r>
        <w:rPr>
          <w:rFonts w:asciiTheme="minorHAnsi" w:hAnsiTheme="minorHAnsi" w:cs="Times New Roman"/>
        </w:rPr>
        <w:t>K</w:t>
      </w:r>
      <w:r w:rsidRPr="00B240DA">
        <w:rPr>
          <w:rFonts w:asciiTheme="minorHAnsi" w:hAnsiTheme="minorHAnsi" w:cs="Times New Roman"/>
        </w:rPr>
        <w:t>lej do tapet flizelinowych, z wysokowartościowej metylocelulozy z dodatkiem sztucznych żywic oraz substancji obniżającej pryskanie kleju podczas nanoszenia wałkiem malarskim.</w:t>
      </w:r>
    </w:p>
    <w:p w:rsidR="009A5067" w:rsidRPr="00864788"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Times New Roman"/>
        </w:rPr>
      </w:pPr>
      <w:r w:rsidRPr="00864788">
        <w:rPr>
          <w:rFonts w:asciiTheme="minorHAnsi" w:hAnsiTheme="minorHAnsi" w:cs="Arial"/>
        </w:rPr>
        <w:t>Materiały pomocnicze do wykonywania robót malarskich to:</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t>rozcieńczalniki, w tym: woda, terpentyna, benzyna do lakierów i emalii, spirytus denaturowany, inne rozcieńczalniki przygotowane fabrycznie,</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lastRenderedPageBreak/>
        <w:t>środki do odtłuszczania, mycia i usuwania zanieczyszczeń podłoża, - środki do likwidacji zacieków i wykwitów,</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t>kity i masy szpachlowe do naprawy podłoża. .</w:t>
      </w:r>
    </w:p>
    <w:p w:rsidR="009A5067" w:rsidRPr="00864788"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864788">
        <w:rPr>
          <w:rFonts w:asciiTheme="minorHAnsi" w:hAnsiTheme="minorHAnsi" w:cs="Arial"/>
        </w:rPr>
        <w:t>Woda</w:t>
      </w:r>
    </w:p>
    <w:p w:rsidR="009A5067" w:rsidRDefault="009A5067" w:rsidP="009A5067">
      <w:pPr>
        <w:ind w:left="993" w:right="32" w:firstLine="0"/>
        <w:rPr>
          <w:rFonts w:asciiTheme="minorHAnsi" w:hAnsiTheme="minorHAnsi" w:cs="Arial"/>
          <w:sz w:val="22"/>
          <w:szCs w:val="22"/>
        </w:rPr>
      </w:pPr>
      <w:r w:rsidRPr="00864788">
        <w:rPr>
          <w:rFonts w:asciiTheme="minorHAnsi" w:hAnsiTheme="minorHAnsi" w:cs="Arial"/>
          <w:sz w:val="22"/>
          <w:szCs w:val="22"/>
        </w:rPr>
        <w:t>Niedozwolone jest użycie wód ściekowych, kanalizacyjnych, bagiennych oraz wód zawierających tłuszcze organiczne, oleje i muł.</w:t>
      </w:r>
    </w:p>
    <w:p w:rsidR="009A5067"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923305">
        <w:rPr>
          <w:rFonts w:asciiTheme="minorHAnsi" w:hAnsiTheme="minorHAnsi" w:cs="Arial"/>
        </w:rPr>
        <w:t>Środki gruntujące</w:t>
      </w:r>
    </w:p>
    <w:p w:rsidR="009A5067" w:rsidRPr="00923305" w:rsidRDefault="009A5067" w:rsidP="009A5067">
      <w:pPr>
        <w:ind w:left="993" w:right="32" w:firstLine="0"/>
        <w:rPr>
          <w:rFonts w:asciiTheme="minorHAnsi" w:hAnsiTheme="minorHAnsi" w:cs="Arial"/>
          <w:sz w:val="22"/>
          <w:szCs w:val="22"/>
        </w:rPr>
      </w:pPr>
      <w:r>
        <w:rPr>
          <w:rFonts w:asciiTheme="minorHAnsi" w:hAnsiTheme="minorHAnsi" w:cs="Arial"/>
          <w:sz w:val="22"/>
          <w:szCs w:val="22"/>
        </w:rPr>
        <w:t xml:space="preserve">Grunt akrylowy </w:t>
      </w:r>
      <w:r w:rsidRPr="00AF4764">
        <w:rPr>
          <w:rFonts w:asciiTheme="minorHAnsi" w:hAnsiTheme="minorHAnsi" w:cs="Arial"/>
          <w:sz w:val="22"/>
          <w:szCs w:val="22"/>
        </w:rPr>
        <w:t>przeznaczony do gruntowania i wzmacniania porowatych, mocno chłonnych</w:t>
      </w:r>
      <w:r>
        <w:rPr>
          <w:rFonts w:asciiTheme="minorHAnsi" w:hAnsiTheme="minorHAnsi" w:cs="Arial"/>
          <w:sz w:val="22"/>
          <w:szCs w:val="22"/>
        </w:rPr>
        <w:t xml:space="preserve"> </w:t>
      </w:r>
      <w:r w:rsidRPr="00AF4764">
        <w:rPr>
          <w:rFonts w:asciiTheme="minorHAnsi" w:hAnsiTheme="minorHAnsi" w:cs="Arial"/>
          <w:sz w:val="22"/>
          <w:szCs w:val="22"/>
        </w:rPr>
        <w:t>podłoży mineralnych takich jak tynki cementowe i cementowo-wapienne, beton oraz cienkowarstwowe tynki mineralne</w:t>
      </w:r>
      <w:r>
        <w:rPr>
          <w:rFonts w:asciiTheme="minorHAnsi" w:hAnsiTheme="minorHAnsi" w:cs="Arial"/>
          <w:sz w:val="22"/>
          <w:szCs w:val="22"/>
        </w:rPr>
        <w:t xml:space="preserve"> </w:t>
      </w:r>
      <w:r w:rsidRPr="00AF4764">
        <w:rPr>
          <w:rFonts w:asciiTheme="minorHAnsi" w:hAnsiTheme="minorHAnsi" w:cs="Arial"/>
          <w:sz w:val="22"/>
          <w:szCs w:val="22"/>
        </w:rPr>
        <w:t>będące ostateczną warstwą w sy</w:t>
      </w:r>
      <w:r>
        <w:rPr>
          <w:rFonts w:asciiTheme="minorHAnsi" w:hAnsiTheme="minorHAnsi" w:cs="Arial"/>
          <w:sz w:val="22"/>
          <w:szCs w:val="22"/>
        </w:rPr>
        <w:t>stemach ociepleń, stosowany pod fasadowe farby a</w:t>
      </w:r>
      <w:r w:rsidRPr="00AF4764">
        <w:rPr>
          <w:rFonts w:asciiTheme="minorHAnsi" w:hAnsiTheme="minorHAnsi" w:cs="Arial"/>
          <w:sz w:val="22"/>
          <w:szCs w:val="22"/>
        </w:rPr>
        <w:t>krylow</w:t>
      </w:r>
      <w:r>
        <w:rPr>
          <w:rFonts w:asciiTheme="minorHAnsi" w:hAnsiTheme="minorHAnsi" w:cs="Arial"/>
          <w:sz w:val="22"/>
          <w:szCs w:val="22"/>
        </w:rPr>
        <w:t xml:space="preserve">e </w:t>
      </w:r>
      <w:r w:rsidRPr="00AF4764">
        <w:rPr>
          <w:rFonts w:asciiTheme="minorHAnsi" w:hAnsiTheme="minorHAnsi" w:cs="Arial"/>
          <w:sz w:val="22"/>
          <w:szCs w:val="22"/>
        </w:rPr>
        <w:t>lub do jej</w:t>
      </w:r>
      <w:r>
        <w:rPr>
          <w:rFonts w:asciiTheme="minorHAnsi" w:hAnsiTheme="minorHAnsi" w:cs="Arial"/>
          <w:sz w:val="22"/>
          <w:szCs w:val="22"/>
        </w:rPr>
        <w:t xml:space="preserve"> </w:t>
      </w:r>
      <w:r w:rsidRPr="00AF4764">
        <w:rPr>
          <w:rFonts w:asciiTheme="minorHAnsi" w:hAnsiTheme="minorHAnsi" w:cs="Arial"/>
          <w:sz w:val="22"/>
          <w:szCs w:val="22"/>
        </w:rPr>
        <w:t>rozcieńczania</w:t>
      </w:r>
      <w:r>
        <w:rPr>
          <w:rFonts w:asciiTheme="minorHAnsi" w:hAnsiTheme="minorHAnsi" w:cs="Arial"/>
          <w:sz w:val="22"/>
          <w:szCs w:val="22"/>
        </w:rPr>
        <w:t>, g</w:t>
      </w:r>
      <w:r w:rsidRPr="00AF4764">
        <w:rPr>
          <w:rFonts w:asciiTheme="minorHAnsi" w:hAnsiTheme="minorHAnsi" w:cs="Arial"/>
          <w:sz w:val="22"/>
          <w:szCs w:val="22"/>
        </w:rPr>
        <w:t>łęboko wnika w podłoże, wyrównuje jego chłonność, zwiększa przy</w:t>
      </w:r>
      <w:r>
        <w:rPr>
          <w:rFonts w:asciiTheme="minorHAnsi" w:hAnsiTheme="minorHAnsi" w:cs="Arial"/>
          <w:sz w:val="22"/>
          <w:szCs w:val="22"/>
        </w:rPr>
        <w:t>czepność farby nawierzchniowej, o</w:t>
      </w:r>
      <w:r w:rsidRPr="00AF4764">
        <w:rPr>
          <w:rFonts w:asciiTheme="minorHAnsi" w:hAnsiTheme="minorHAnsi" w:cs="Arial"/>
          <w:sz w:val="22"/>
          <w:szCs w:val="22"/>
        </w:rPr>
        <w:t>granicza wnikanie wody w podłoże i zabezpiecza przed powstawaniem przebarwień</w:t>
      </w:r>
      <w:r>
        <w:rPr>
          <w:rFonts w:ascii="Tahoma" w:hAnsi="Tahoma" w:cs="Tahoma"/>
          <w:color w:val="393939"/>
          <w:sz w:val="17"/>
          <w:szCs w:val="17"/>
          <w:shd w:val="clear" w:color="auto" w:fill="FFFFFF"/>
        </w:rPr>
        <w:t>.</w:t>
      </w:r>
    </w:p>
    <w:p w:rsidR="009A5067" w:rsidRPr="0076278B" w:rsidRDefault="009A5067" w:rsidP="009A5067">
      <w:pPr>
        <w:ind w:left="993" w:right="32"/>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WYMAGANIA DOTYCZĄCE SPRZĘTU, MASZYN I NARZĘDZI</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sprzętu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Sprzęt i narzędzia do wykonywania robót malarskich</w:t>
      </w:r>
    </w:p>
    <w:p w:rsidR="009A5067" w:rsidRPr="0076278B" w:rsidRDefault="009A5067" w:rsidP="009A5067">
      <w:pPr>
        <w:ind w:right="32" w:firstLine="426"/>
        <w:rPr>
          <w:rFonts w:cs="Arial"/>
          <w:sz w:val="22"/>
          <w:szCs w:val="22"/>
        </w:rPr>
      </w:pPr>
      <w:r w:rsidRPr="0076278B">
        <w:rPr>
          <w:rFonts w:cs="Arial"/>
          <w:sz w:val="22"/>
          <w:szCs w:val="22"/>
        </w:rPr>
        <w:t>Do wykonywania robót malarskich należy stosować:</w:t>
      </w:r>
    </w:p>
    <w:p w:rsidR="009A5067" w:rsidRPr="0076278B" w:rsidRDefault="009A5067" w:rsidP="009A5067">
      <w:pPr>
        <w:numPr>
          <w:ilvl w:val="2"/>
          <w:numId w:val="10"/>
        </w:numPr>
        <w:ind w:left="709" w:right="32" w:hanging="283"/>
        <w:rPr>
          <w:sz w:val="22"/>
          <w:szCs w:val="22"/>
        </w:rPr>
      </w:pPr>
      <w:r w:rsidRPr="0076278B">
        <w:rPr>
          <w:rFonts w:cs="Arial"/>
          <w:sz w:val="22"/>
          <w:szCs w:val="22"/>
        </w:rPr>
        <w:t>szczotki o sztywnym włosiu lub druciane do czyszczenia podłoża,</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szpachle i pace metalowe lub z tworzyw sztucznych, pędzle i wałki,</w:t>
      </w:r>
    </w:p>
    <w:p w:rsidR="009A5067" w:rsidRDefault="009A5067" w:rsidP="009A5067">
      <w:pPr>
        <w:numPr>
          <w:ilvl w:val="2"/>
          <w:numId w:val="10"/>
        </w:numPr>
        <w:ind w:left="709" w:right="32" w:hanging="283"/>
        <w:rPr>
          <w:rFonts w:cs="Arial"/>
          <w:sz w:val="22"/>
          <w:szCs w:val="22"/>
        </w:rPr>
      </w:pPr>
      <w:r w:rsidRPr="0076278B">
        <w:rPr>
          <w:rFonts w:cs="Arial"/>
          <w:sz w:val="22"/>
          <w:szCs w:val="22"/>
        </w:rPr>
        <w:t>mieszadła napędzane wiertarką elektryczną oraz pojemniki do przygotowania kompozycji składników farb,</w:t>
      </w:r>
    </w:p>
    <w:p w:rsidR="009A5067" w:rsidRPr="0076278B" w:rsidRDefault="009A5067" w:rsidP="009A5067">
      <w:pPr>
        <w:numPr>
          <w:ilvl w:val="2"/>
          <w:numId w:val="10"/>
        </w:numPr>
        <w:ind w:left="709" w:right="32" w:hanging="283"/>
        <w:rPr>
          <w:rFonts w:cs="Arial"/>
          <w:sz w:val="22"/>
          <w:szCs w:val="22"/>
        </w:rPr>
      </w:pPr>
      <w:r>
        <w:rPr>
          <w:rFonts w:cs="Arial"/>
          <w:sz w:val="22"/>
          <w:szCs w:val="22"/>
        </w:rPr>
        <w:t>wałki, pędzle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agregaty malarskie ze sprężarkami,</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drabiny i rusztowania.</w:t>
      </w:r>
    </w:p>
    <w:p w:rsidR="009A5067" w:rsidRPr="0076278B" w:rsidRDefault="009A5067" w:rsidP="009A5067">
      <w:pPr>
        <w:ind w:left="709" w:right="32"/>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WYMAGANIA DOTYCZĄCE TRANSPORTU</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transportu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Transport i składowanie materiałów</w:t>
      </w:r>
    </w:p>
    <w:p w:rsidR="009A5067" w:rsidRPr="0076278B" w:rsidRDefault="009A5067" w:rsidP="009A5067">
      <w:pPr>
        <w:tabs>
          <w:tab w:val="clear" w:pos="360"/>
          <w:tab w:val="num" w:pos="0"/>
        </w:tabs>
        <w:ind w:left="0" w:firstLine="284"/>
        <w:rPr>
          <w:sz w:val="22"/>
          <w:szCs w:val="22"/>
        </w:rPr>
      </w:pPr>
      <w:r w:rsidRPr="0076278B">
        <w:rPr>
          <w:rFonts w:cs="Arial"/>
          <w:sz w:val="22"/>
          <w:szCs w:val="22"/>
        </w:rPr>
        <w:t>Transport materiałów do robót malarskich w opakowaniach nie wymaga specjalnych urządzeń i środków transportu. W czasie transportu należy zabezpieczyć przewożone materiały w sposób wykluczający ich zawilgocenie i uszkodzenie opakowań. W przypadku dużych ilości materiałów zalecane jest przewożenie ich na paletach i użycie do załadunku oraz rozładunku urządzeń mechanicznych.</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Do transportu farb i innych materiałów w postaci suchych mieszanek, w opakowaniach papierowych zaleca się używać samochodów zamkniętych. Do przewozu farb w innych opakowaniach można wykorzystywać samochody pokryte plandekami lub zamknięte.</w:t>
      </w:r>
    </w:p>
    <w:p w:rsidR="009A5067" w:rsidRPr="0076278B" w:rsidRDefault="009A5067" w:rsidP="009A5067">
      <w:pPr>
        <w:ind w:right="32" w:firstLine="426"/>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WYMAGANIA DOTYCZĄCE WYKONANIA ROBÓT</w:t>
      </w:r>
    </w:p>
    <w:p w:rsidR="009A5067" w:rsidRPr="00F5601A" w:rsidRDefault="009A5067" w:rsidP="00CC39EB">
      <w:pPr>
        <w:pStyle w:val="Akapitzlist"/>
        <w:numPr>
          <w:ilvl w:val="1"/>
          <w:numId w:val="53"/>
        </w:numPr>
        <w:tabs>
          <w:tab w:val="left" w:pos="426"/>
        </w:tabs>
        <w:spacing w:after="0" w:line="240" w:lineRule="auto"/>
        <w:ind w:left="426" w:right="32" w:hanging="426"/>
        <w:rPr>
          <w:rFonts w:cs="Times New Roman"/>
        </w:rPr>
      </w:pPr>
      <w:r w:rsidRPr="0076278B">
        <w:rPr>
          <w:rFonts w:cs="Arial"/>
        </w:rPr>
        <w:t>Ogólne zasady wykonania robót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Warunki przystąpienia do robót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Do wykonywania robót malarskich można przystąpić po całkowitym zakończeniu poprzedzających robót budowlanych oraz po przygotowaniu i kontroli podłoży pod malowanie a także kontroli materiałów. Wewnątrz budynku pierwsze malowanie ścian i sufitów można wykonywać po:</w:t>
      </w:r>
    </w:p>
    <w:p w:rsidR="009A5067" w:rsidRPr="0076278B" w:rsidRDefault="009A5067" w:rsidP="009A5067">
      <w:pPr>
        <w:numPr>
          <w:ilvl w:val="2"/>
          <w:numId w:val="10"/>
        </w:numPr>
        <w:ind w:left="709" w:right="32" w:hanging="283"/>
        <w:rPr>
          <w:sz w:val="22"/>
          <w:szCs w:val="22"/>
        </w:rPr>
      </w:pPr>
      <w:r w:rsidRPr="0076278B">
        <w:rPr>
          <w:rFonts w:cs="Arial"/>
          <w:sz w:val="22"/>
          <w:szCs w:val="22"/>
        </w:rPr>
        <w:t>całkowitym ukończeniu robót instalacyjnych, tj. wodociągowych, kanalizacyjnych, centralnego ogrzewania, gazowych, elektrycznych, z wyjątkiem założenia urządzeń sanitarnych (biały montaż) oraz armatury oświetleniowej (gniazdka, wyłączniki itp.),</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wykonaniu podłoży pod wykładziny podłogowe, ułożeniu podłóg drewnianych, tzw. białych,</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całkowitym dopasowaniu i wyregulowaniu stolarki, lecz przed oszkleniem okien itp., jeśli stolarka nie została wykończona fabrycznie. Drugie malowanie można wykonywać po: wykonaniu tzw. białego montażu,</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ułożeniu posadzek (z wyjątkiem wykładzin dywanowych i wykładzin z tworzyw sztucznych) z przybiciem listew przyściennych i cokołów,</w:t>
      </w:r>
    </w:p>
    <w:p w:rsidR="009A5067" w:rsidRDefault="009A5067" w:rsidP="009A5067">
      <w:pPr>
        <w:numPr>
          <w:ilvl w:val="2"/>
          <w:numId w:val="10"/>
        </w:numPr>
        <w:ind w:left="709" w:right="32" w:hanging="283"/>
        <w:rPr>
          <w:rFonts w:cs="Arial"/>
          <w:sz w:val="22"/>
          <w:szCs w:val="22"/>
        </w:rPr>
      </w:pPr>
      <w:r w:rsidRPr="0076278B">
        <w:rPr>
          <w:rFonts w:cs="Arial"/>
          <w:sz w:val="22"/>
          <w:szCs w:val="22"/>
        </w:rPr>
        <w:lastRenderedPageBreak/>
        <w:t>oszkleniu okien, jeśli nie było to wykonane fabrycznie.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Wymagania dotyczące podłoży pod malowanie</w:t>
      </w:r>
    </w:p>
    <w:p w:rsidR="009A5067" w:rsidRPr="0076278B" w:rsidRDefault="009A5067" w:rsidP="009A5067">
      <w:pPr>
        <w:ind w:right="32"/>
        <w:rPr>
          <w:sz w:val="22"/>
          <w:szCs w:val="22"/>
        </w:rPr>
      </w:pPr>
      <w:r w:rsidRPr="0076278B">
        <w:rPr>
          <w:rFonts w:cs="Arial"/>
          <w:sz w:val="22"/>
          <w:szCs w:val="22"/>
        </w:rPr>
        <w:t>Tablica 1. Największa dopuszczalna wilgotność podłoży mineralnych przeznaczonych do malowania</w:t>
      </w:r>
    </w:p>
    <w:tbl>
      <w:tblPr>
        <w:tblW w:w="0" w:type="auto"/>
        <w:tblInd w:w="5" w:type="dxa"/>
        <w:tblLayout w:type="fixed"/>
        <w:tblCellMar>
          <w:left w:w="0" w:type="dxa"/>
          <w:right w:w="0" w:type="dxa"/>
        </w:tblCellMar>
        <w:tblLook w:val="0000"/>
      </w:tblPr>
      <w:tblGrid>
        <w:gridCol w:w="686"/>
        <w:gridCol w:w="6685"/>
        <w:gridCol w:w="2157"/>
      </w:tblGrid>
      <w:tr w:rsidR="009A5067" w:rsidRPr="00864788" w:rsidTr="002D39A3">
        <w:trPr>
          <w:trHeight w:val="850"/>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Lp.</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Rodzaj farby</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Największa wilgotność podłoża, w % masy</w:t>
            </w:r>
          </w:p>
        </w:tc>
      </w:tr>
      <w:tr w:rsidR="009A5067" w:rsidRPr="00864788" w:rsidTr="002D39A3">
        <w:trPr>
          <w:trHeight w:val="398"/>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1</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dyspersyjne, na spoiwach żywicznych rozcieńczalnych wodą</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4</w:t>
            </w:r>
          </w:p>
        </w:tc>
      </w:tr>
      <w:tr w:rsidR="009A5067" w:rsidRPr="00864788" w:rsidTr="002D39A3">
        <w:trPr>
          <w:trHeight w:val="394"/>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2</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żywicznych rozpuszczalnikowych</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3</w:t>
            </w:r>
          </w:p>
        </w:tc>
      </w:tr>
      <w:tr w:rsidR="009A5067" w:rsidRPr="00864788" w:rsidTr="002D39A3">
        <w:trPr>
          <w:trHeight w:val="619"/>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3</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mineralnych bez lub z dodatkami modyfikującymi w postaci suchych mieszanek rozcieńczalnych wodą lub w postaci ciekłej</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6</w:t>
            </w:r>
          </w:p>
        </w:tc>
      </w:tr>
      <w:tr w:rsidR="009A5067" w:rsidRPr="00864788" w:rsidTr="002D39A3">
        <w:trPr>
          <w:trHeight w:val="422"/>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4</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mineralno-organicznych</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4</w:t>
            </w:r>
          </w:p>
        </w:tc>
      </w:tr>
    </w:tbl>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Tynki zwykłe</w:t>
      </w:r>
    </w:p>
    <w:p w:rsidR="009A5067" w:rsidRPr="0076278B" w:rsidRDefault="009A5067" w:rsidP="00CC39EB">
      <w:pPr>
        <w:numPr>
          <w:ilvl w:val="1"/>
          <w:numId w:val="45"/>
        </w:numPr>
        <w:tabs>
          <w:tab w:val="left" w:pos="726"/>
        </w:tabs>
        <w:ind w:right="32"/>
        <w:rPr>
          <w:rFonts w:cs="Arial"/>
          <w:sz w:val="22"/>
          <w:szCs w:val="22"/>
        </w:rPr>
      </w:pPr>
      <w:r w:rsidRPr="0076278B">
        <w:rPr>
          <w:rFonts w:cs="Arial"/>
          <w:sz w:val="22"/>
          <w:szCs w:val="22"/>
        </w:rPr>
        <w:t>Nowe niemalowane tynki powinny odpowiadać wymaganiom określonym w szczegółowej specyfikacji technicznej dla robót tynkowych. Wszelkie uszkodzenia tynków powinny być usunięte przez wypełnienie odpowiednią zaprawą i zatarte do równej powierzchni. Powierzchnia tynków powinna być pozbawiona zanieczyszczeń (np. kurzu, rdzy, tłuszczu, wykwitów solnych).</w:t>
      </w:r>
    </w:p>
    <w:p w:rsidR="009A5067" w:rsidRPr="0076278B" w:rsidRDefault="009A5067" w:rsidP="00CC39EB">
      <w:pPr>
        <w:numPr>
          <w:ilvl w:val="1"/>
          <w:numId w:val="45"/>
        </w:numPr>
        <w:tabs>
          <w:tab w:val="left" w:pos="735"/>
        </w:tabs>
        <w:ind w:right="32"/>
        <w:rPr>
          <w:rFonts w:cs="Arial"/>
          <w:sz w:val="22"/>
          <w:szCs w:val="22"/>
        </w:rPr>
      </w:pPr>
      <w:r w:rsidRPr="0076278B">
        <w:rPr>
          <w:rFonts w:cs="Arial"/>
          <w:sz w:val="22"/>
          <w:szCs w:val="22"/>
        </w:rPr>
        <w:t>Tynki malowane uprzednio farbami powinny być oczyszczone ze starej farby i wszelkich wykwitów oraz odkurzone i umyte wodą. Po umyciu powierzchnia tynków nie powinna wykazywać śladów starej farby ani pyłu po starej powłoce malarskiej. Uszkodzenia tynków należy naprawić odpowiednią zaprawą, zalecaną przez producenta wyrobów malarskich.</w:t>
      </w:r>
    </w:p>
    <w:p w:rsidR="009A5067" w:rsidRPr="0076278B" w:rsidRDefault="009A5067" w:rsidP="00CC39EB">
      <w:pPr>
        <w:numPr>
          <w:ilvl w:val="1"/>
          <w:numId w:val="45"/>
        </w:numPr>
        <w:tabs>
          <w:tab w:val="left" w:pos="726"/>
        </w:tabs>
        <w:ind w:right="32"/>
        <w:rPr>
          <w:rFonts w:cs="Arial"/>
          <w:sz w:val="22"/>
          <w:szCs w:val="22"/>
        </w:rPr>
      </w:pPr>
      <w:r w:rsidRPr="0076278B">
        <w:rPr>
          <w:rFonts w:cs="Arial"/>
          <w:sz w:val="22"/>
          <w:szCs w:val="22"/>
        </w:rPr>
        <w:t>Wilgotność powierzchni tynków (malowanych jak i niemalowanych) nie powinna przekraczać wartości podanych w tablicy 1.</w:t>
      </w:r>
    </w:p>
    <w:p w:rsidR="009A5067" w:rsidRPr="0076278B" w:rsidRDefault="009A5067" w:rsidP="00CC39EB">
      <w:pPr>
        <w:numPr>
          <w:ilvl w:val="1"/>
          <w:numId w:val="45"/>
        </w:numPr>
        <w:tabs>
          <w:tab w:val="left" w:pos="735"/>
        </w:tabs>
        <w:ind w:right="32"/>
        <w:rPr>
          <w:rFonts w:cs="Arial"/>
          <w:sz w:val="22"/>
          <w:szCs w:val="22"/>
        </w:rPr>
      </w:pPr>
      <w:r w:rsidRPr="0076278B">
        <w:rPr>
          <w:rFonts w:cs="Arial"/>
          <w:sz w:val="22"/>
          <w:szCs w:val="22"/>
        </w:rPr>
        <w:t>Wystające lub widoczne nieusuwalne elementy metalowe powinny być zabezpieczone antykorozyjnie.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Tynki pocienione powinny spełniać takie same wymagania jak tynki zwykłe.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Podłoża z drewna, materiałów drewnopochodnych powinny być niezmurszałe o wilgotności nie większej niż 12%, bez zepsutych lub wypadających sęków i zacieków żywicznych. Powierzchnia powinna być odkurzona i oczyszczona z plam tłuszczu, żywicy, starej farby i innych zanieczyszczeń. Ewentualne uszkodzenia powinny być naprawione szpachlówką, na którą wydano aprobatę techniczną.</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Podłoża z płyt gipsowo-kartonowych powinny być odkurzone, bez plam tłuszczu i oczyszczone ze starej farby. Wkręty mocujące oraz styki płyt powinny być zaszpachlowane. Uszkodzone fragmenty płyt powinny być naprawione masą szpachlową, na którą wydana jest aprobata techniczna.</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Podłoża z płyt włóknisto-mineralnych powinny mieć wilgotność nie większą niż 4% oraz powierzchnię dokładnie odkurzoną, bez plam tłuszczu, wykwitów, rdzy i innych zanieczyszczeń. Wkręty mocujące nie powinny wystawać poza lico płyty, a ich główki powinny być zabezpieczone antykorozyjnie.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Elementy metalowe przed malowaniem powinny być oczyszczone ze zgorzeliny, rdzy, pozostałości zaprawy, gipsu oraz odkurzone i odtłuszczone.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Warunki prowadzenia robót malarskich</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Warunki ogólne prowadzenia robót malarskich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Roboty malarskie można rozpocząć, jeżeli wilgotność podłoży przewidzianych pod malowanie nie przekracza odpowiednich wartości podanych w pkt. 5.3.</w:t>
      </w:r>
    </w:p>
    <w:p w:rsidR="009A5067" w:rsidRDefault="009A5067" w:rsidP="009A5067">
      <w:pPr>
        <w:tabs>
          <w:tab w:val="clear" w:pos="360"/>
          <w:tab w:val="num" w:pos="993"/>
        </w:tabs>
        <w:ind w:left="993" w:firstLine="0"/>
        <w:rPr>
          <w:rFonts w:cs="Arial"/>
          <w:sz w:val="22"/>
          <w:szCs w:val="22"/>
        </w:rPr>
      </w:pPr>
      <w:r w:rsidRPr="0076278B">
        <w:rPr>
          <w:rFonts w:cs="Arial"/>
          <w:sz w:val="22"/>
          <w:szCs w:val="22"/>
        </w:rPr>
        <w:t>Prace malarskie na elementach metalowych można prowadzić przy wilgotności względnej powietrza nie większej niż 80%.</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Przy wykonywaniu prac malarskich w pomieszczeniach zamkniętych należy zapewnić odpowiednią wentylację.</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lastRenderedPageBreak/>
        <w:t>Roboty malarskie farbami, emaliami lub lakierami rozpuszczalnikowymi należy prowadzić z daleka od otwartych źródeł ognia, narzędzi oraz silników powodujących iskrzenie i mogących być źródłem pożaru. Elementy, które w czasie robót malarskich mogą ulec uszkodzeniu lub zanieczyszczeniu, należy zabezpieczyć i osłonić przez zabrudzeniem farbami.</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Wykonanie robót malarskich wewnętrznych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Wewnętrzne roboty malarskie można rozpocząć, kiedy podłoża spełniają wymagania podane w pkt. 5.3., a warunki prowadzenia robót wymagania określone w pkt. 5.4.1.</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Prace malarskie należy prowadzić zgodnie z instrukcją producenta farb, zawierającą informacje wymienione w pkt. 5.4.2.</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Wymagania dotyczące powłok malarskich</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farb dyspersyjnych.</w:t>
      </w:r>
    </w:p>
    <w:p w:rsidR="009A5067" w:rsidRPr="0076278B" w:rsidRDefault="009A5067" w:rsidP="009A5067">
      <w:pPr>
        <w:pStyle w:val="Akapitzlist"/>
        <w:keepNext/>
        <w:keepLines/>
        <w:tabs>
          <w:tab w:val="left" w:pos="993"/>
        </w:tabs>
        <w:ind w:left="993"/>
        <w:outlineLvl w:val="0"/>
        <w:rPr>
          <w:rFonts w:cs="Arial"/>
        </w:rPr>
      </w:pPr>
      <w:r w:rsidRPr="0076278B">
        <w:rPr>
          <w:rFonts w:cs="Arial"/>
        </w:rPr>
        <w:t>Powłoki z farb dyspersyjnych powinny być:</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niezmywalne przy stosowaniu środków myjących i dezynfekujących, odporne na tarcie na sucho i na szorowanie oraz na reemulgację,</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aksamitno-matowe lub posiadać nieznaczny połysk,</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jednolitej barwy, równomierne, bez smug, plam,</w:t>
      </w:r>
      <w:r>
        <w:rPr>
          <w:rFonts w:cs="Arial"/>
        </w:rPr>
        <w:t xml:space="preserve"> zgodne ze wzorcem producenta </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bez uszkodzeń, prześwitów podłoża, śladów pędzla,</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bez złuszczeń, odstawania od podłoża oraz widocznych łączeń i poprawek,</w:t>
      </w:r>
    </w:p>
    <w:p w:rsidR="009A5067" w:rsidRPr="0076278B" w:rsidRDefault="009A5067" w:rsidP="00CC39EB">
      <w:pPr>
        <w:pStyle w:val="Akapitzlist"/>
        <w:numPr>
          <w:ilvl w:val="0"/>
          <w:numId w:val="46"/>
        </w:numPr>
        <w:tabs>
          <w:tab w:val="left" w:pos="1418"/>
        </w:tabs>
        <w:spacing w:after="0" w:line="240" w:lineRule="auto"/>
        <w:ind w:left="1417" w:right="34" w:hanging="425"/>
        <w:rPr>
          <w:rFonts w:cs="Arial"/>
        </w:rPr>
      </w:pPr>
      <w:r w:rsidRPr="0076278B">
        <w:rPr>
          <w:rFonts w:cs="Arial"/>
        </w:rPr>
        <w:t>bez grudek pigmentów i wypełniaczy ulegających rozcieraniu.</w:t>
      </w:r>
    </w:p>
    <w:p w:rsidR="009A5067" w:rsidRPr="0076278B" w:rsidRDefault="009A5067" w:rsidP="009A5067">
      <w:pPr>
        <w:tabs>
          <w:tab w:val="clear" w:pos="360"/>
          <w:tab w:val="num" w:pos="993"/>
        </w:tabs>
        <w:ind w:left="993" w:firstLine="0"/>
        <w:rPr>
          <w:rFonts w:cs="Arial"/>
        </w:rPr>
      </w:pPr>
      <w:r w:rsidRPr="0076278B">
        <w:rPr>
          <w:rFonts w:cs="Arial"/>
        </w:rPr>
        <w:t>Dopuszcza się chropowatość powłoki odpowiadającą rodzajowi faktury pokrywanego podłoża.</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farb na rozpuszczalnikowych spoiwach żywicznych oraz farb na spoiwach żywicznych rozcieńczalnych wodą</w:t>
      </w:r>
    </w:p>
    <w:p w:rsidR="009A5067" w:rsidRPr="0076278B" w:rsidRDefault="009A5067" w:rsidP="009A5067">
      <w:pPr>
        <w:tabs>
          <w:tab w:val="clear" w:pos="360"/>
          <w:tab w:val="num" w:pos="993"/>
        </w:tabs>
        <w:ind w:left="993" w:firstLine="0"/>
      </w:pPr>
      <w:r w:rsidRPr="0076278B">
        <w:rPr>
          <w:rFonts w:cs="Arial"/>
        </w:rPr>
        <w:t>Powłoki te powinny być:</w:t>
      </w:r>
    </w:p>
    <w:p w:rsidR="009A5067" w:rsidRPr="0076278B" w:rsidRDefault="009A5067" w:rsidP="00CC39EB">
      <w:pPr>
        <w:pStyle w:val="Akapitzlist"/>
        <w:numPr>
          <w:ilvl w:val="0"/>
          <w:numId w:val="47"/>
        </w:numPr>
        <w:tabs>
          <w:tab w:val="left" w:pos="1418"/>
        </w:tabs>
        <w:spacing w:after="0" w:line="240" w:lineRule="auto"/>
        <w:ind w:right="32" w:hanging="785"/>
        <w:rPr>
          <w:rFonts w:cs="Arial"/>
        </w:rPr>
      </w:pPr>
      <w:r w:rsidRPr="0076278B">
        <w:rPr>
          <w:rFonts w:cs="Arial"/>
        </w:rPr>
        <w:t>odporne na zmywanie wodą ze środkiem myjącym, tarcie na sucho i na szorowanie,</w:t>
      </w:r>
    </w:p>
    <w:p w:rsidR="009A5067" w:rsidRPr="0076278B" w:rsidRDefault="009A5067" w:rsidP="00CC39EB">
      <w:pPr>
        <w:pStyle w:val="Akapitzlist"/>
        <w:numPr>
          <w:ilvl w:val="0"/>
          <w:numId w:val="47"/>
        </w:numPr>
        <w:tabs>
          <w:tab w:val="left" w:pos="1418"/>
        </w:tabs>
        <w:spacing w:after="0" w:line="240" w:lineRule="auto"/>
        <w:ind w:left="1418" w:right="32" w:hanging="425"/>
        <w:rPr>
          <w:rFonts w:cs="Arial"/>
        </w:rPr>
      </w:pPr>
      <w:r w:rsidRPr="0076278B">
        <w:rPr>
          <w:rFonts w:cs="Arial"/>
        </w:rPr>
        <w:t>bez uszkodzeń, smug, plam, prześwitów i śladów pędzla,</w:t>
      </w:r>
    </w:p>
    <w:p w:rsidR="009A5067" w:rsidRPr="0076278B" w:rsidRDefault="009A5067" w:rsidP="00CC39EB">
      <w:pPr>
        <w:pStyle w:val="Akapitzlist"/>
        <w:numPr>
          <w:ilvl w:val="0"/>
          <w:numId w:val="47"/>
        </w:numPr>
        <w:tabs>
          <w:tab w:val="left" w:pos="1418"/>
        </w:tabs>
        <w:spacing w:after="0" w:line="240" w:lineRule="auto"/>
        <w:ind w:left="1418" w:right="32" w:hanging="425"/>
        <w:rPr>
          <w:rFonts w:cs="Arial"/>
        </w:rPr>
      </w:pPr>
      <w:r w:rsidRPr="0076278B">
        <w:rPr>
          <w:rFonts w:cs="Arial"/>
        </w:rPr>
        <w:t>zgodne ze wzorcem producenta w zakresie barwy i połysku.</w:t>
      </w:r>
    </w:p>
    <w:p w:rsidR="009A5067" w:rsidRPr="00A42825" w:rsidRDefault="009A5067" w:rsidP="009A5067">
      <w:pPr>
        <w:tabs>
          <w:tab w:val="clear" w:pos="360"/>
          <w:tab w:val="num" w:pos="993"/>
        </w:tabs>
        <w:ind w:left="993" w:firstLine="0"/>
        <w:rPr>
          <w:rFonts w:cs="Arial"/>
          <w:sz w:val="22"/>
        </w:rPr>
      </w:pPr>
      <w:r w:rsidRPr="00A42825">
        <w:rPr>
          <w:rFonts w:cs="Arial"/>
          <w:sz w:val="22"/>
        </w:rPr>
        <w:t>Dopuszcza się chropowatość powłoki odpowiadającą rodzajowi faktury pokrywanego podłoża.</w:t>
      </w:r>
    </w:p>
    <w:p w:rsidR="009A5067" w:rsidRPr="00A42825" w:rsidRDefault="009A5067" w:rsidP="009A5067">
      <w:pPr>
        <w:tabs>
          <w:tab w:val="clear" w:pos="360"/>
          <w:tab w:val="num" w:pos="993"/>
        </w:tabs>
        <w:ind w:left="993" w:firstLine="0"/>
        <w:rPr>
          <w:sz w:val="22"/>
        </w:rPr>
      </w:pPr>
      <w:r w:rsidRPr="00A42825">
        <w:rPr>
          <w:rFonts w:cs="Arial"/>
          <w:sz w:val="22"/>
        </w:rPr>
        <w:t>Przy jednowarstwowej powłoce malarskiej dopuszczalne są nieznaczne miejscowe prześwity podłoża. Nie dopuszcza się w tego rodzaju powłokach:</w:t>
      </w:r>
    </w:p>
    <w:p w:rsidR="009A5067" w:rsidRPr="0076278B" w:rsidRDefault="009A5067" w:rsidP="00CC39EB">
      <w:pPr>
        <w:pStyle w:val="Akapitzlist"/>
        <w:numPr>
          <w:ilvl w:val="0"/>
          <w:numId w:val="48"/>
        </w:numPr>
        <w:tabs>
          <w:tab w:val="left" w:pos="1418"/>
        </w:tabs>
        <w:spacing w:after="0" w:line="240" w:lineRule="auto"/>
        <w:ind w:right="32" w:hanging="785"/>
        <w:rPr>
          <w:rFonts w:cs="Arial"/>
        </w:rPr>
      </w:pPr>
      <w:r w:rsidRPr="0076278B">
        <w:rPr>
          <w:rFonts w:cs="Arial"/>
        </w:rPr>
        <w:t>spękań,</w:t>
      </w:r>
    </w:p>
    <w:p w:rsidR="009A5067" w:rsidRPr="0076278B" w:rsidRDefault="009A5067" w:rsidP="00CC39EB">
      <w:pPr>
        <w:pStyle w:val="Akapitzlist"/>
        <w:numPr>
          <w:ilvl w:val="0"/>
          <w:numId w:val="48"/>
        </w:numPr>
        <w:tabs>
          <w:tab w:val="left" w:pos="1418"/>
        </w:tabs>
        <w:spacing w:after="0" w:line="240" w:lineRule="auto"/>
        <w:ind w:left="1418" w:right="32" w:hanging="425"/>
        <w:rPr>
          <w:rFonts w:cs="Arial"/>
        </w:rPr>
      </w:pPr>
      <w:r w:rsidRPr="0076278B">
        <w:rPr>
          <w:rFonts w:cs="Arial"/>
        </w:rPr>
        <w:t>łuszczenia się powłok,</w:t>
      </w:r>
    </w:p>
    <w:p w:rsidR="009A5067" w:rsidRPr="0076278B" w:rsidRDefault="009A5067" w:rsidP="00CC39EB">
      <w:pPr>
        <w:pStyle w:val="Akapitzlist"/>
        <w:numPr>
          <w:ilvl w:val="0"/>
          <w:numId w:val="48"/>
        </w:numPr>
        <w:tabs>
          <w:tab w:val="left" w:pos="1418"/>
        </w:tabs>
        <w:spacing w:after="0" w:line="240" w:lineRule="auto"/>
        <w:ind w:left="1418" w:right="32" w:hanging="425"/>
        <w:rPr>
          <w:rFonts w:cs="Arial"/>
        </w:rPr>
      </w:pPr>
      <w:r w:rsidRPr="0076278B">
        <w:rPr>
          <w:rFonts w:cs="Arial"/>
        </w:rPr>
        <w:t>odstawania powłok od podłoża.</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lakierów na spoiwach żywicznych wodorozcieńczalnych i rozpuszczalnikowych</w:t>
      </w:r>
    </w:p>
    <w:p w:rsidR="009A5067" w:rsidRPr="00A42825" w:rsidRDefault="009A5067" w:rsidP="009A5067">
      <w:pPr>
        <w:tabs>
          <w:tab w:val="clear" w:pos="360"/>
          <w:tab w:val="num" w:pos="993"/>
        </w:tabs>
        <w:ind w:left="993" w:firstLine="0"/>
        <w:rPr>
          <w:sz w:val="22"/>
        </w:rPr>
      </w:pPr>
      <w:r w:rsidRPr="00A42825">
        <w:rPr>
          <w:rFonts w:cs="Arial"/>
          <w:sz w:val="22"/>
        </w:rPr>
        <w:t>Powłoki z lakierów powinny:</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jednolity w odcieniu i połysku wygląd, zgodny z wzorc</w:t>
      </w:r>
      <w:r>
        <w:rPr>
          <w:rFonts w:cs="Arial"/>
        </w:rPr>
        <w:t>em producenta</w:t>
      </w:r>
      <w:r w:rsidRPr="0076278B">
        <w:rPr>
          <w:rFonts w:cs="Arial"/>
        </w:rPr>
        <w:t>,</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nie mieć śladów pędzla, smug, plam, zacieków, uszkodzeń, pęcherzy i zmarszczeń,</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dobrze przylegać do podłoża,</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odporność na zarysowania i wycieranie,</w:t>
      </w:r>
    </w:p>
    <w:p w:rsidR="009A5067"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odporność na zmywanie wodą ze środkiem myjącym.</w:t>
      </w:r>
    </w:p>
    <w:p w:rsidR="004C01A7" w:rsidRDefault="004C01A7" w:rsidP="004B4AAF">
      <w:pPr>
        <w:pStyle w:val="Akapitzlist"/>
        <w:tabs>
          <w:tab w:val="clear" w:pos="360"/>
          <w:tab w:val="left" w:pos="1418"/>
        </w:tabs>
        <w:spacing w:after="0" w:line="240" w:lineRule="auto"/>
        <w:ind w:left="1418" w:right="32" w:firstLine="0"/>
        <w:rPr>
          <w:rFonts w:cs="Arial"/>
        </w:rPr>
      </w:pPr>
    </w:p>
    <w:p w:rsidR="004C01A7" w:rsidRPr="0076278B" w:rsidRDefault="004C01A7" w:rsidP="004B4AAF">
      <w:pPr>
        <w:pStyle w:val="Akapitzlist"/>
        <w:tabs>
          <w:tab w:val="clear" w:pos="360"/>
          <w:tab w:val="left" w:pos="1418"/>
        </w:tabs>
        <w:spacing w:after="0" w:line="240" w:lineRule="auto"/>
        <w:ind w:left="1418" w:right="32" w:firstLine="0"/>
        <w:rPr>
          <w:rFonts w:cs="Arial"/>
        </w:rPr>
      </w:pPr>
    </w:p>
    <w:p w:rsidR="00F5601A" w:rsidRPr="00F5601A" w:rsidRDefault="00F5601A" w:rsidP="00CC39EB">
      <w:pPr>
        <w:pStyle w:val="Akapitzlist"/>
        <w:numPr>
          <w:ilvl w:val="1"/>
          <w:numId w:val="53"/>
        </w:numPr>
        <w:tabs>
          <w:tab w:val="left" w:pos="426"/>
        </w:tabs>
        <w:spacing w:after="0" w:line="240" w:lineRule="auto"/>
        <w:ind w:left="426" w:right="32" w:hanging="426"/>
        <w:rPr>
          <w:rFonts w:cs="Arial"/>
          <w:b/>
        </w:rPr>
      </w:pPr>
      <w:r w:rsidRPr="00F5601A">
        <w:rPr>
          <w:rFonts w:cs="Arial"/>
          <w:b/>
        </w:rPr>
        <w:t>Przygotowanie podłoża do tapetowania</w:t>
      </w:r>
    </w:p>
    <w:p w:rsidR="00F5601A" w:rsidRDefault="00F5601A" w:rsidP="00F5601A">
      <w:pPr>
        <w:tabs>
          <w:tab w:val="clear" w:pos="360"/>
          <w:tab w:val="num" w:pos="0"/>
        </w:tabs>
        <w:ind w:left="0" w:firstLine="284"/>
        <w:rPr>
          <w:rFonts w:cs="Arial"/>
          <w:sz w:val="22"/>
          <w:szCs w:val="22"/>
        </w:rPr>
      </w:pPr>
      <w:r w:rsidRPr="00F5601A">
        <w:rPr>
          <w:rFonts w:cs="Arial"/>
          <w:sz w:val="22"/>
          <w:szCs w:val="22"/>
        </w:rPr>
        <w:t xml:space="preserve">Jeśli na ścianie znajduje się stara tapeta – należy ją usunąć. Do tego celu można użyć </w:t>
      </w:r>
      <w:hyperlink r:id="rId9" w:history="1">
        <w:r w:rsidRPr="00F5601A">
          <w:rPr>
            <w:sz w:val="22"/>
            <w:szCs w:val="22"/>
          </w:rPr>
          <w:t>preparatu do usuwania tapet</w:t>
        </w:r>
      </w:hyperlink>
      <w:r w:rsidRPr="00F5601A">
        <w:rPr>
          <w:rFonts w:cs="Arial"/>
          <w:sz w:val="22"/>
          <w:szCs w:val="22"/>
        </w:rPr>
        <w:t>. Następnie trzeba sprawdzić jakość podłoża. Ubytki, dziury i pęknięcia muszą zostać wyrównane i wyszpachlowane. W razie konieczności powierzchnię należy wygładzić. Podłoże powinno mieć jednolitą barwę. Podłoże tapetowania musi być suche, czyste, trwałe i chłonne. Przed tapetowaniem zagruntowa</w:t>
      </w:r>
      <w:r>
        <w:rPr>
          <w:rFonts w:cs="Arial"/>
          <w:sz w:val="22"/>
          <w:szCs w:val="22"/>
        </w:rPr>
        <w:t>ć</w:t>
      </w:r>
      <w:r w:rsidRPr="00F5601A">
        <w:rPr>
          <w:rFonts w:cs="Arial"/>
          <w:sz w:val="22"/>
          <w:szCs w:val="22"/>
        </w:rPr>
        <w:t xml:space="preserve"> ściany klejem do tapet bądź gruntem, pozostawiając jednak odpowiedni stopień chłonności. </w:t>
      </w:r>
    </w:p>
    <w:p w:rsidR="00F5601A" w:rsidRDefault="00F5601A" w:rsidP="00CC39EB">
      <w:pPr>
        <w:pStyle w:val="Akapitzlist"/>
        <w:numPr>
          <w:ilvl w:val="1"/>
          <w:numId w:val="53"/>
        </w:numPr>
        <w:tabs>
          <w:tab w:val="left" w:pos="426"/>
        </w:tabs>
        <w:spacing w:after="0" w:line="240" w:lineRule="auto"/>
        <w:ind w:left="426" w:right="32" w:hanging="426"/>
        <w:rPr>
          <w:rFonts w:cs="Arial"/>
          <w:b/>
        </w:rPr>
      </w:pPr>
      <w:r>
        <w:rPr>
          <w:rFonts w:cs="Arial"/>
          <w:b/>
        </w:rPr>
        <w:t xml:space="preserve">Układanie </w:t>
      </w:r>
      <w:r w:rsidRPr="00F5601A">
        <w:rPr>
          <w:rFonts w:cs="Arial"/>
          <w:b/>
        </w:rPr>
        <w:t>tapet wymagających smarowania klejem</w:t>
      </w:r>
    </w:p>
    <w:p w:rsidR="00F867C8" w:rsidRDefault="00F867C8" w:rsidP="00F867C8">
      <w:pPr>
        <w:tabs>
          <w:tab w:val="clear" w:pos="360"/>
          <w:tab w:val="num" w:pos="0"/>
        </w:tabs>
        <w:ind w:left="0" w:firstLine="284"/>
        <w:rPr>
          <w:sz w:val="22"/>
          <w:szCs w:val="22"/>
        </w:rPr>
      </w:pPr>
      <w:r w:rsidRPr="00F867C8">
        <w:rPr>
          <w:sz w:val="22"/>
          <w:szCs w:val="22"/>
        </w:rPr>
        <w:lastRenderedPageBreak/>
        <w:t>Należy używać</w:t>
      </w:r>
      <w:r>
        <w:rPr>
          <w:sz w:val="22"/>
          <w:szCs w:val="22"/>
        </w:rPr>
        <w:t xml:space="preserve"> </w:t>
      </w:r>
      <w:r w:rsidRPr="00F867C8">
        <w:rPr>
          <w:sz w:val="22"/>
          <w:szCs w:val="22"/>
        </w:rPr>
        <w:t>specjalistycznych narzędzi: noża ze stopką, szpachli teflonowych, metalowej listwy oraz klasycznego, dobrej jakości noża tapeciarskiego. Dodatkowo niezbędny jest wałek do nanoszenia kleju oraz wiaderko z wodą+ gąbka.</w:t>
      </w:r>
    </w:p>
    <w:p w:rsidR="00F5601A" w:rsidRPr="00F5601A" w:rsidRDefault="00F5601A" w:rsidP="00F867C8">
      <w:pPr>
        <w:tabs>
          <w:tab w:val="clear" w:pos="360"/>
          <w:tab w:val="num" w:pos="0"/>
        </w:tabs>
        <w:ind w:left="0" w:firstLine="284"/>
        <w:rPr>
          <w:sz w:val="22"/>
          <w:szCs w:val="22"/>
        </w:rPr>
      </w:pPr>
      <w:r>
        <w:rPr>
          <w:sz w:val="22"/>
          <w:szCs w:val="22"/>
        </w:rPr>
        <w:t>N</w:t>
      </w:r>
      <w:r w:rsidRPr="00F5601A">
        <w:rPr>
          <w:sz w:val="22"/>
          <w:szCs w:val="22"/>
        </w:rPr>
        <w:t xml:space="preserve">anosić klej równomiernie na cały pas tapety, po czym złożyć każdy bryt posmarowanymi stronami do siebie. Następnie należy pozostawić go do nasiąknięcia przez 3-5 minut. Jeśli to konieczne, można nanieść również niewielką ilość kleju na ścianę. Należy przestrzegać zbliżonego czasu nasiąkania kolejnych brytów. Kolejne bryty tapety układać na styk, rozpoczynając od wcześniej wyznaczonej linii pionu. Nie naciągać tapety w pionie ani w poziomie. Powietrze usuwać specjalnym wałkiem lub miękką szczotką. Ewentualny klej, który wydostanie się na tapetę usuwać delikatnie, na bieżąco, przy pomocy miękkiej, wilgotnej gąbki lub szmatki. Nie dopuszczać do zasychania kleju na tapecie. Nie pocierać intensywnie. Po wytapetowaniu pierwszych 3 brytów, oraz w trakcie całego procesu tapetowania, należy dokładnie sprawdzać uzyskiwany efekt. Tapetować należy przy świetle dziennym. </w:t>
      </w:r>
    </w:p>
    <w:p w:rsidR="00F5601A" w:rsidRPr="00F867C8" w:rsidRDefault="00F5601A" w:rsidP="00F867C8">
      <w:pPr>
        <w:tabs>
          <w:tab w:val="clear" w:pos="360"/>
          <w:tab w:val="num" w:pos="0"/>
        </w:tabs>
        <w:ind w:left="0" w:firstLine="284"/>
        <w:rPr>
          <w:sz w:val="22"/>
          <w:szCs w:val="22"/>
        </w:rPr>
      </w:pPr>
      <w:r w:rsidRPr="00F867C8">
        <w:rPr>
          <w:sz w:val="22"/>
          <w:szCs w:val="22"/>
        </w:rPr>
        <w:t>Nie należy tapetować w temperaturze poniżej 12 stopni oraz w trakcie upałów i w pomieszczeniach zawilgoconych.</w:t>
      </w:r>
      <w:r w:rsidR="00F867C8">
        <w:rPr>
          <w:sz w:val="22"/>
          <w:szCs w:val="22"/>
        </w:rPr>
        <w:t xml:space="preserve"> </w:t>
      </w:r>
      <w:r w:rsidRPr="00F867C8">
        <w:rPr>
          <w:sz w:val="22"/>
          <w:szCs w:val="22"/>
        </w:rPr>
        <w:t>Podczas tapetowania i 2 doby po zakończeniu prac zaleca się unikania przeciągów, intensywnego wietrzenia oraz stosowania klimatyzacji, gdyż może to spowodować zaburzenie procesu schnięcia (odklejanie, powstanie szczelin). W razie jakichkolwiek wątpliwości, co do sposobu montażu prosimy o przerwanie prac i kontakt ze sprzedawcą.</w:t>
      </w:r>
    </w:p>
    <w:p w:rsidR="00F5601A" w:rsidRPr="0076278B" w:rsidRDefault="00F5601A" w:rsidP="009A5067">
      <w:pPr>
        <w:tabs>
          <w:tab w:val="left" w:pos="394"/>
        </w:tabs>
        <w:ind w:right="32"/>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KONTROLA JAKOŚCI ROBÓT</w:t>
      </w:r>
    </w:p>
    <w:p w:rsidR="009A5067" w:rsidRDefault="009A5067" w:rsidP="00CC39EB">
      <w:pPr>
        <w:pStyle w:val="Akapitzlist"/>
        <w:numPr>
          <w:ilvl w:val="1"/>
          <w:numId w:val="50"/>
        </w:numPr>
        <w:tabs>
          <w:tab w:val="left" w:pos="426"/>
        </w:tabs>
        <w:spacing w:after="0" w:line="240" w:lineRule="auto"/>
        <w:ind w:left="426" w:right="32" w:hanging="426"/>
        <w:rPr>
          <w:rFonts w:cs="Arial"/>
        </w:rPr>
      </w:pPr>
      <w:r w:rsidRPr="0076278B">
        <w:rPr>
          <w:rFonts w:cs="Arial"/>
        </w:rPr>
        <w:t>Ogólne zasady kontroli jakości robót podano w ST „Wymagania ogólne"</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przed przystąpieniem do robót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Przed przystąpieniem do robót malarskich należy przeprowadzić badanie podłoży oraz materiałów, które będą wykorzystywane do wykonywania robót.</w:t>
      </w:r>
    </w:p>
    <w:p w:rsidR="009A5067" w:rsidRPr="0076278B" w:rsidRDefault="009A5067" w:rsidP="00CC39EB">
      <w:pPr>
        <w:pStyle w:val="Akapitzlist"/>
        <w:keepNext/>
        <w:keepLines/>
        <w:numPr>
          <w:ilvl w:val="2"/>
          <w:numId w:val="50"/>
        </w:numPr>
        <w:tabs>
          <w:tab w:val="left" w:pos="994"/>
        </w:tabs>
        <w:spacing w:after="0" w:line="240" w:lineRule="auto"/>
        <w:ind w:left="1008" w:hanging="616"/>
        <w:outlineLvl w:val="0"/>
        <w:rPr>
          <w:rFonts w:cs="Arial"/>
        </w:rPr>
      </w:pPr>
      <w:r w:rsidRPr="0076278B">
        <w:rPr>
          <w:rFonts w:cs="Arial"/>
        </w:rPr>
        <w:t>Badania podłoży pod malowanie</w:t>
      </w:r>
    </w:p>
    <w:p w:rsidR="009A5067" w:rsidRPr="0076278B" w:rsidRDefault="009A5067" w:rsidP="009A5067">
      <w:pPr>
        <w:tabs>
          <w:tab w:val="clear" w:pos="360"/>
          <w:tab w:val="num" w:pos="993"/>
        </w:tabs>
        <w:ind w:left="993" w:firstLine="0"/>
      </w:pPr>
      <w:r w:rsidRPr="00A42825">
        <w:rPr>
          <w:rFonts w:cs="Arial"/>
        </w:rPr>
        <w:t>Badanie podłoża pod malowanie, w zależności od jego rodzaju, należy wykonywać w</w:t>
      </w:r>
      <w:r w:rsidRPr="0076278B">
        <w:rPr>
          <w:rFonts w:cs="Arial"/>
        </w:rPr>
        <w:t xml:space="preserve"> następujących terminach: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dla podłoża betonowego nie wcześniej niż po 4 tygodniach od daty jego wykonania,</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dla pozostałych podłoży, po otrzymaniu protokołu z ich przyjęcia. </w:t>
      </w:r>
    </w:p>
    <w:p w:rsidR="009A5067" w:rsidRPr="0076278B" w:rsidRDefault="009A5067" w:rsidP="009A5067">
      <w:pPr>
        <w:tabs>
          <w:tab w:val="clear" w:pos="360"/>
          <w:tab w:val="num" w:pos="993"/>
        </w:tabs>
        <w:ind w:left="993" w:firstLine="0"/>
        <w:rPr>
          <w:rFonts w:cs="Arial"/>
        </w:rPr>
      </w:pPr>
      <w:r w:rsidRPr="0076278B">
        <w:rPr>
          <w:rFonts w:cs="Arial"/>
        </w:rPr>
        <w:t>Badanie podłoża powinno być przeprowadzane po zamocowaniu i wbudowaniu wszystkich elementów przeznaczonych do malowania.</w:t>
      </w:r>
    </w:p>
    <w:p w:rsidR="009A5067" w:rsidRPr="0076278B" w:rsidRDefault="009A5067" w:rsidP="009A5067">
      <w:pPr>
        <w:tabs>
          <w:tab w:val="clear" w:pos="360"/>
          <w:tab w:val="num" w:pos="993"/>
        </w:tabs>
        <w:ind w:left="993" w:firstLine="0"/>
        <w:rPr>
          <w:rFonts w:cs="Arial"/>
        </w:rPr>
      </w:pPr>
      <w:r w:rsidRPr="0076278B">
        <w:rPr>
          <w:rFonts w:cs="Arial"/>
        </w:rPr>
        <w:t>Kontrolą powinny być objęte w przypadku:</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murów ceglanych i kamiennych - zgodność wykonania z </w:t>
      </w:r>
      <w:r>
        <w:rPr>
          <w:rFonts w:cs="Arial"/>
          <w:sz w:val="22"/>
          <w:szCs w:val="22"/>
        </w:rPr>
        <w:t>przedmiarem</w:t>
      </w:r>
      <w:r w:rsidRPr="0076278B">
        <w:rPr>
          <w:rFonts w:cs="Arial"/>
          <w:sz w:val="22"/>
          <w:szCs w:val="22"/>
        </w:rPr>
        <w:t>, dokładność wykonania zgodnie ze szczegółową specyfikacją techniczną robót murowych, wypełnienie spoin, wykonanie napraw i uzupełnień, czystość powierzchni, wilgotność muru,</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podłoży betonowych - dokładność i zgodność wykonania z </w:t>
      </w:r>
      <w:r w:rsidR="00C53EB3">
        <w:rPr>
          <w:rFonts w:cs="Arial"/>
          <w:sz w:val="22"/>
          <w:szCs w:val="22"/>
        </w:rPr>
        <w:t>umową</w:t>
      </w:r>
      <w:r>
        <w:rPr>
          <w:rFonts w:cs="Arial"/>
          <w:sz w:val="22"/>
          <w:szCs w:val="22"/>
        </w:rPr>
        <w:t xml:space="preserve"> </w:t>
      </w:r>
      <w:r w:rsidRPr="0076278B">
        <w:rPr>
          <w:rFonts w:cs="Arial"/>
          <w:sz w:val="22"/>
          <w:szCs w:val="22"/>
        </w:rPr>
        <w:t>oraz szczegółową specyfikacją techniczną robót betonowych, czystość powierzchni, wykonanie napraw i uzupełnień, wilgotność podłoża, zabezpieczenie elementów metalowych,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tynków zwykłych i pocienionych - równość i wygląd powierzchni z uwzględnieniem wymagań określonych w szczegółowej specyfikacji technicznej robót tynkowych, czystość powierzchni, wykonanie napraw i uzupełnień, zabezpieczenie elementów metalowych, wilgotność tynku, podłoży z drewna - wilgotność, stan podłoża, wygląd i czystość powierzchni, wykonanie napraw i uzupełnień,</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płyt gipsowo-kartonowych i włóknisto-mineralnych - wilgotność, wygląd i czystość powierzchni, wykonanie napraw i uzupełnień, wykończenie styków oraz zabezpieczenie wkrętów,</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elementów metalowych - czystość powierzchni.</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Dokładność wykonania murów należy badać metodami opisanymi w szczegółowej specyfikacji technicznej robót murowych.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Równość powierzchni tynków należy sprawdzać metodami podanymi w szczegółowej specyfikacji technicznej robót tynkowych.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lastRenderedPageBreak/>
        <w:t>Wygląd powierzchni podłoży należy oceniać wizualnie, z odległości około 1 m, w rozproszonym świetle dziennym lub sztucznym.</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Zapylenie powierzchni (z wyjątkiem powierzchni metalowych) należy oceniać przez przetarcie powierzchni suchą, czystą ręką. W przypadku powierzchni metalowych do przetarcia należy używać czystej szmatki. Wilgotność podłoży należy oceniać przy użyciu odpowiednich przyrządów. W przypadku wątpliwości należy pobrać próbkę podłoża i określić wilgotność metodą suszarkowo-wagową. Wyniki badań powinny być porównane z wymaganiami podanymi w pkt. 5.3., odnotowane w formie protokołu kontroli</w:t>
      </w:r>
      <w:r w:rsidR="008D40DD">
        <w:rPr>
          <w:rFonts w:cs="Arial"/>
          <w:sz w:val="22"/>
          <w:szCs w:val="22"/>
        </w:rPr>
        <w:t>.</w:t>
      </w:r>
      <w:r w:rsidRPr="0076278B">
        <w:rPr>
          <w:rFonts w:cs="Arial"/>
          <w:sz w:val="22"/>
          <w:szCs w:val="22"/>
        </w:rPr>
        <w:t>.</w:t>
      </w:r>
    </w:p>
    <w:p w:rsidR="009A5067" w:rsidRPr="0076278B" w:rsidRDefault="009A5067" w:rsidP="00CC39EB">
      <w:pPr>
        <w:pStyle w:val="Akapitzlist"/>
        <w:keepNext/>
        <w:keepLines/>
        <w:numPr>
          <w:ilvl w:val="2"/>
          <w:numId w:val="50"/>
        </w:numPr>
        <w:tabs>
          <w:tab w:val="left" w:pos="994"/>
        </w:tabs>
        <w:spacing w:after="0" w:line="240" w:lineRule="auto"/>
        <w:ind w:left="1008" w:hanging="616"/>
        <w:outlineLvl w:val="0"/>
        <w:rPr>
          <w:rFonts w:cs="Arial"/>
        </w:rPr>
      </w:pPr>
      <w:r w:rsidRPr="0076278B">
        <w:rPr>
          <w:rFonts w:cs="Arial"/>
        </w:rPr>
        <w:t>Badania materiałów</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Farby</w:t>
      </w:r>
      <w:r w:rsidR="008D40DD">
        <w:rPr>
          <w:rFonts w:cs="Arial"/>
          <w:sz w:val="22"/>
          <w:szCs w:val="22"/>
        </w:rPr>
        <w:t xml:space="preserve">, </w:t>
      </w:r>
      <w:r w:rsidRPr="0076278B">
        <w:rPr>
          <w:rFonts w:cs="Arial"/>
          <w:sz w:val="22"/>
          <w:szCs w:val="22"/>
        </w:rPr>
        <w:t>środki gruntujące użyte do malowania</w:t>
      </w:r>
      <w:r w:rsidR="008D40DD">
        <w:rPr>
          <w:rFonts w:cs="Arial"/>
          <w:sz w:val="22"/>
          <w:szCs w:val="22"/>
        </w:rPr>
        <w:t xml:space="preserve"> oraz pozostałe materiały</w:t>
      </w:r>
      <w:r w:rsidRPr="0076278B">
        <w:rPr>
          <w:rFonts w:cs="Arial"/>
          <w:sz w:val="22"/>
          <w:szCs w:val="22"/>
        </w:rPr>
        <w:t xml:space="preserve"> powinny odpowiadać </w:t>
      </w:r>
      <w:r w:rsidR="008D40DD">
        <w:rPr>
          <w:rFonts w:cs="Arial"/>
          <w:sz w:val="22"/>
          <w:szCs w:val="22"/>
        </w:rPr>
        <w:t>wymaganio</w:t>
      </w:r>
      <w:r w:rsidR="008A5098">
        <w:rPr>
          <w:rFonts w:cs="Arial"/>
          <w:sz w:val="22"/>
          <w:szCs w:val="22"/>
        </w:rPr>
        <w:t>m</w:t>
      </w:r>
      <w:r w:rsidR="008D40DD">
        <w:rPr>
          <w:rFonts w:cs="Arial"/>
          <w:sz w:val="22"/>
          <w:szCs w:val="22"/>
        </w:rPr>
        <w:t xml:space="preserve"> </w:t>
      </w:r>
      <w:r w:rsidRPr="0076278B">
        <w:rPr>
          <w:rFonts w:cs="Arial"/>
          <w:sz w:val="22"/>
          <w:szCs w:val="22"/>
        </w:rPr>
        <w:t xml:space="preserve"> wymienionym w pkt. 2.2.1. - 2.2.4.</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Bezpośrednio przed użyciem należy sprawdzić:</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czy dostawca dostarczył dokumenty świadczące o dopuszczeniu do obrotu i powszechnego lub jednostkowego zastosowania wyrobów używanych w robotach malarskich,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terminy przydatności do użycia podane na opakowaniach,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wygląd zewnętrzny farby w każdym opakowaniu.</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Ocenę wyglądu zewnętrznego należy przeprowadzać wizualnie. Farba powinna stanowić jednorodną w kolorze i konsystencji mieszaninę.</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Niedopuszczalne jest stosowanie farb, w których widać:</w:t>
      </w:r>
    </w:p>
    <w:p w:rsidR="009A5067" w:rsidRPr="0076278B" w:rsidRDefault="009A5067" w:rsidP="00CC39EB">
      <w:pPr>
        <w:pStyle w:val="Akapitzlist"/>
        <w:numPr>
          <w:ilvl w:val="0"/>
          <w:numId w:val="51"/>
        </w:numPr>
        <w:tabs>
          <w:tab w:val="left" w:pos="1418"/>
        </w:tabs>
        <w:spacing w:after="0" w:line="240" w:lineRule="auto"/>
        <w:ind w:left="1418" w:right="32" w:hanging="425"/>
        <w:rPr>
          <w:rFonts w:cs="Arial"/>
        </w:rPr>
      </w:pPr>
      <w:r w:rsidRPr="0076278B">
        <w:rPr>
          <w:rFonts w:cs="Arial"/>
        </w:rPr>
        <w:t>w przypadku farb ciekłych: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skoagulowane spoiwo,</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nieroztarte pigmenty,</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grudki wypełniaczy (z wyjątkiem niektórych farb strukturalnych),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kożuch,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ślady pleśni,</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trwały, nie dający się wymieszać osad,</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nadmierne, utrzymujące się spienienie,</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obce wtrącenia,</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zapach gnilny,</w:t>
      </w:r>
    </w:p>
    <w:p w:rsidR="009A5067" w:rsidRPr="0076278B" w:rsidRDefault="009A5067" w:rsidP="00CC39EB">
      <w:pPr>
        <w:pStyle w:val="Akapitzlist"/>
        <w:numPr>
          <w:ilvl w:val="0"/>
          <w:numId w:val="51"/>
        </w:numPr>
        <w:tabs>
          <w:tab w:val="left" w:pos="1418"/>
        </w:tabs>
        <w:spacing w:after="0" w:line="240" w:lineRule="auto"/>
        <w:ind w:left="1418" w:right="32" w:hanging="425"/>
        <w:rPr>
          <w:rFonts w:cs="Arial"/>
        </w:rPr>
      </w:pPr>
      <w:r w:rsidRPr="0076278B">
        <w:rPr>
          <w:rFonts w:cs="Arial"/>
        </w:rPr>
        <w:t>w przypadku farb w postaci suchych mieszanek:</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ślady pleśni,</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zbrylenie,</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obce wtrącenia,</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zapach gnilny.</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w czasie robót</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Badania w czasie robót polegają na sprawdzaniu zgodności wykonywanych robót malarskich z wymaganiami niniejszej specyfikacji i instrukcjami producentów farb. Badania te w szczególności powinny dotyczyć sprawdzenia technologii wykonywanych robót w zakresie gruntowania podłoży i nakładania powłok malarskich.</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w czasie odbioru robót</w:t>
      </w:r>
    </w:p>
    <w:p w:rsidR="009A5067" w:rsidRPr="0076278B" w:rsidRDefault="009A5067" w:rsidP="009A5067">
      <w:pPr>
        <w:tabs>
          <w:tab w:val="clear" w:pos="360"/>
          <w:tab w:val="num" w:pos="0"/>
        </w:tabs>
        <w:ind w:left="0" w:firstLine="284"/>
        <w:rPr>
          <w:sz w:val="22"/>
          <w:szCs w:val="22"/>
        </w:rPr>
      </w:pPr>
      <w:r w:rsidRPr="0076278B">
        <w:rPr>
          <w:rFonts w:cs="Arial"/>
          <w:sz w:val="22"/>
          <w:szCs w:val="22"/>
        </w:rPr>
        <w:t>Badania w czasie odbioru robót przeprowadza się celem oceny czy spełnione zostały wszystkie wymagania dotyczące wykonanych robót malarskich, w szczególności w zakresie: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 xml:space="preserve">zgodności z </w:t>
      </w:r>
      <w:r w:rsidR="00C53EB3">
        <w:rPr>
          <w:rFonts w:cs="Arial"/>
          <w:sz w:val="22"/>
          <w:szCs w:val="22"/>
        </w:rPr>
        <w:t>umową</w:t>
      </w:r>
      <w:r w:rsidRPr="0076278B">
        <w:rPr>
          <w:rFonts w:cs="Arial"/>
          <w:sz w:val="22"/>
          <w:szCs w:val="22"/>
        </w:rPr>
        <w:t>, specyfikacją techniczną (szczegółową) wraz z wprowadzonymi zmianami naniesionymi w dokumentacji powykonawczej,</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jakości zastosowanych materiałów i wyrobów,</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prawidłowości przygotowania podłoży,</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jakości powłok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Przy badaniach w czasie odbioru robót należy wykorzystywać wyniki badań dokonanych przed przystąpieniem do robót i w trakcie ich wykonywania dotyczące wykonanych robót.</w:t>
      </w:r>
    </w:p>
    <w:p w:rsidR="009A5067" w:rsidRPr="0076278B" w:rsidRDefault="009A5067" w:rsidP="009A5067">
      <w:pPr>
        <w:tabs>
          <w:tab w:val="clear" w:pos="360"/>
          <w:tab w:val="num" w:pos="0"/>
        </w:tabs>
        <w:ind w:left="0" w:firstLine="284"/>
        <w:rPr>
          <w:sz w:val="22"/>
          <w:szCs w:val="22"/>
        </w:rPr>
      </w:pPr>
      <w:r w:rsidRPr="0076278B">
        <w:rPr>
          <w:rFonts w:cs="Arial"/>
          <w:sz w:val="22"/>
          <w:szCs w:val="22"/>
        </w:rPr>
        <w:t>Badania powłok przy ich odbiorze należy przeprowadzać nie wcześniej niż po 14 dniach od zakończenia ich wykonywania.</w:t>
      </w:r>
    </w:p>
    <w:p w:rsidR="009A5067" w:rsidRPr="0076278B" w:rsidRDefault="009A5067" w:rsidP="009A5067">
      <w:pPr>
        <w:tabs>
          <w:tab w:val="clear" w:pos="360"/>
          <w:tab w:val="num" w:pos="0"/>
        </w:tabs>
        <w:ind w:left="0" w:firstLine="284"/>
        <w:rPr>
          <w:sz w:val="22"/>
          <w:szCs w:val="22"/>
        </w:rPr>
      </w:pPr>
      <w:r w:rsidRPr="0076278B">
        <w:rPr>
          <w:rFonts w:cs="Arial"/>
          <w:sz w:val="22"/>
          <w:szCs w:val="22"/>
        </w:rPr>
        <w:lastRenderedPageBreak/>
        <w:t>Badania techniczne należy przeprowadzać w temperaturze powietrza co najmniej +5</w:t>
      </w:r>
      <w:r w:rsidRPr="0076278B">
        <w:rPr>
          <w:rFonts w:cs="Arial"/>
          <w:sz w:val="22"/>
          <w:szCs w:val="22"/>
          <w:vertAlign w:val="superscript"/>
        </w:rPr>
        <w:t>O</w:t>
      </w:r>
      <w:r w:rsidRPr="0076278B">
        <w:rPr>
          <w:rFonts w:cs="Arial"/>
          <w:sz w:val="22"/>
          <w:szCs w:val="22"/>
        </w:rPr>
        <w:t>C i przy wilgotności względnej powietrza nie przekraczającej 65%. Ocena jakości powłok malarskich obejmuje: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wyglądu zewnętrznego,</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zgodności barwy i połysku,</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odporności na wycieranie,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przyczepności powłoki,</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odporności na zmywanie.</w:t>
      </w:r>
    </w:p>
    <w:p w:rsidR="009A5067" w:rsidRPr="0076278B" w:rsidRDefault="009A5067" w:rsidP="009A5067">
      <w:pPr>
        <w:tabs>
          <w:tab w:val="clear" w:pos="360"/>
          <w:tab w:val="num" w:pos="0"/>
        </w:tabs>
        <w:ind w:left="0" w:firstLine="284"/>
        <w:rPr>
          <w:sz w:val="22"/>
          <w:szCs w:val="22"/>
        </w:rPr>
      </w:pPr>
      <w:r w:rsidRPr="0076278B">
        <w:rPr>
          <w:rFonts w:cs="Arial"/>
          <w:sz w:val="22"/>
          <w:szCs w:val="22"/>
        </w:rPr>
        <w:t>Metody przeprowadzania badań powłok malarskich w czasie odbioru robót:</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wyglądu zewnętrznego - wizualnie, okiem nieuzbrojonym w świetle rozproszonym z odległości około 0,5 m,</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zgodności barwy i połysku - przez porównanie w świetle rozproszonym barwy i połysku wyschniętej powłoki z wzorcem producenta,</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odporności powłoki na wycieranie - przez lekkie, kilkukrotne pocieranie jej powierzchni wełnianą lub bawełnianą szmatką w kolorze kontrastowym do powłoki. Powłokę należy uznać za odporną na wycieranie, jeżeli na szmatce nie wystąpiły ślady farby,</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przyczepności powłoki:</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na podłożach mineralnych i mineralno-włóknistych - przez wykonanie skalpelem siatki nacięć prostopadłych o boku oczka 5 mm, po 10 oczek w każdą stronę a następnie przetarciu pędzlem naciętej powłoki; przyczepność powłoki należy uznać za dobrą, jeżeli żaden z kwadracików nie wypadnie,</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na podłożach drewnianych i metalowych,</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odporności na zmywanie - przez pięciokrotne silne potarcie powłoki mokrą namydloną szczotką z twardej szczeciny, a następnie dokładne spłukanie jej wodą za pomocą miękkiego pędzla; powłokę należy uznać za odporną na zmywanie, jeżeli piana mydlana na szczotce nie ulegnie zabarwieniu oraz jeżeli po wyschnięciu cała badana powłoka będzie miała jednakową barwę i nie powstaną prześwity podłoża.</w:t>
      </w:r>
    </w:p>
    <w:p w:rsidR="009A5067" w:rsidRPr="0076278B" w:rsidRDefault="009A5067" w:rsidP="009A5067">
      <w:pPr>
        <w:ind w:left="0" w:right="32" w:firstLine="0"/>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WYMAGANIA DOTYCZĄCE OBMIARU ROBÓT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zasady obmiaru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Jednostka obmiarowa</w:t>
      </w:r>
    </w:p>
    <w:p w:rsidR="009A5067" w:rsidRPr="0076278B" w:rsidRDefault="009A5067" w:rsidP="009A5067">
      <w:pPr>
        <w:ind w:right="32"/>
        <w:rPr>
          <w:rFonts w:cs="Arial"/>
          <w:sz w:val="22"/>
          <w:szCs w:val="22"/>
        </w:rPr>
      </w:pPr>
      <w:r w:rsidRPr="0076278B">
        <w:rPr>
          <w:rFonts w:cs="Arial"/>
          <w:sz w:val="22"/>
          <w:szCs w:val="22"/>
        </w:rPr>
        <w:t>Jednostka obmiarowa robót malarskich – zgodnie z przedmiarem robót</w:t>
      </w:r>
    </w:p>
    <w:p w:rsidR="009A5067" w:rsidRPr="0076278B" w:rsidRDefault="009A5067" w:rsidP="009A5067">
      <w:pPr>
        <w:ind w:right="32"/>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ODBIÓR ROBÓT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Ogólne zasady odbioru robót</w:t>
      </w:r>
    </w:p>
    <w:p w:rsidR="009A5067" w:rsidRPr="0076278B" w:rsidRDefault="009A5067" w:rsidP="009A5067">
      <w:pPr>
        <w:ind w:right="32"/>
        <w:rPr>
          <w:rFonts w:cs="Arial"/>
          <w:sz w:val="22"/>
          <w:szCs w:val="22"/>
        </w:rPr>
      </w:pPr>
      <w:r w:rsidRPr="0076278B">
        <w:rPr>
          <w:rFonts w:cs="Arial"/>
          <w:sz w:val="22"/>
          <w:szCs w:val="22"/>
        </w:rPr>
        <w:t>Ogólne zasady odbioru robót podano w ST B-00.00 „Wymagania ogólne"</w:t>
      </w:r>
    </w:p>
    <w:p w:rsidR="009A5067" w:rsidRPr="0076278B" w:rsidRDefault="009A5067" w:rsidP="009A5067">
      <w:pPr>
        <w:pStyle w:val="Akapitzlist"/>
        <w:tabs>
          <w:tab w:val="left" w:pos="426"/>
        </w:tabs>
        <w:ind w:left="426" w:right="32"/>
        <w:rPr>
          <w:rFonts w:cs="Arial"/>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SPOSÓB ODBIORU ROBÓT</w:t>
      </w:r>
    </w:p>
    <w:p w:rsidR="009A5067"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zasady odbioru robót podano w ST „Wymagania ogólne".</w:t>
      </w: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ROZLICZENI</w:t>
      </w:r>
      <w:r>
        <w:rPr>
          <w:rFonts w:cs="Arial"/>
          <w:b/>
          <w:bCs/>
        </w:rPr>
        <w:t>E</w:t>
      </w:r>
      <w:r w:rsidRPr="0076278B">
        <w:rPr>
          <w:rFonts w:cs="Arial"/>
          <w:b/>
          <w:bCs/>
        </w:rPr>
        <w:t xml:space="preserve"> ROBÓT</w:t>
      </w:r>
    </w:p>
    <w:p w:rsidR="009A5067" w:rsidRPr="0076278B" w:rsidRDefault="009A5067" w:rsidP="009A5067">
      <w:pPr>
        <w:pStyle w:val="Akapitzlist"/>
        <w:tabs>
          <w:tab w:val="clear" w:pos="360"/>
        </w:tabs>
        <w:spacing w:after="0" w:line="240" w:lineRule="auto"/>
        <w:ind w:left="426" w:right="32" w:firstLine="0"/>
        <w:rPr>
          <w:rFonts w:cs="Times New Roman"/>
        </w:rPr>
      </w:pPr>
      <w:r w:rsidRPr="0076278B">
        <w:rPr>
          <w:rFonts w:cs="Arial"/>
        </w:rPr>
        <w:t>Ogólne ustalenia dotyczące podstawy rozliczenia robót podano w ST „Wymagania ogólne"</w:t>
      </w:r>
    </w:p>
    <w:p w:rsidR="009A5067" w:rsidRPr="0076278B" w:rsidRDefault="009A5067" w:rsidP="009A5067">
      <w:pPr>
        <w:ind w:right="32"/>
        <w:rPr>
          <w:sz w:val="22"/>
          <w:szCs w:val="22"/>
        </w:rPr>
      </w:pPr>
    </w:p>
    <w:p w:rsidR="009A5067" w:rsidRPr="0076278B" w:rsidRDefault="009A5067" w:rsidP="00CC39EB">
      <w:pPr>
        <w:pStyle w:val="Akapitzlist"/>
        <w:keepNext/>
        <w:keepLines/>
        <w:numPr>
          <w:ilvl w:val="0"/>
          <w:numId w:val="53"/>
        </w:numPr>
        <w:tabs>
          <w:tab w:val="left" w:pos="426"/>
        </w:tabs>
        <w:spacing w:after="0" w:line="240" w:lineRule="auto"/>
        <w:ind w:left="426" w:right="32" w:hanging="426"/>
        <w:outlineLvl w:val="6"/>
        <w:rPr>
          <w:rFonts w:cs="Times New Roman"/>
        </w:rPr>
      </w:pPr>
      <w:r w:rsidRPr="0076278B">
        <w:rPr>
          <w:rFonts w:cs="Arial"/>
          <w:b/>
          <w:bCs/>
        </w:rPr>
        <w:t>DOKUMENTY ODNIESIENIA</w:t>
      </w:r>
    </w:p>
    <w:p w:rsidR="009A5067" w:rsidRPr="0076278B" w:rsidRDefault="009A5067" w:rsidP="00CC39EB">
      <w:pPr>
        <w:pStyle w:val="Akapitzlist"/>
        <w:numPr>
          <w:ilvl w:val="1"/>
          <w:numId w:val="53"/>
        </w:numPr>
        <w:spacing w:after="0" w:line="240" w:lineRule="auto"/>
        <w:ind w:left="426" w:right="32" w:hanging="426"/>
        <w:rPr>
          <w:rFonts w:cs="Arial"/>
          <w:b/>
        </w:rPr>
      </w:pPr>
      <w:r w:rsidRPr="0076278B">
        <w:rPr>
          <w:rFonts w:cs="Arial"/>
          <w:b/>
        </w:rPr>
        <w:t>Normy</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PN-EN ISO 2409:1999</w:t>
      </w:r>
      <w:r w:rsidRPr="0076278B">
        <w:rPr>
          <w:rFonts w:cs="Arial"/>
          <w:sz w:val="22"/>
          <w:szCs w:val="22"/>
        </w:rPr>
        <w:tab/>
        <w:t>Farby i lakiery - Metoda siatki naciąć,</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PN-EN 13300:2002 Farby i lakiery - Wodne wyroby lakierowe i systemy powłokowe na wewnętrzne ściany i sufity – Klasyfikacja,</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PN-C-81607:1998 Emalie olejno-żywiczne, ftalowe, ftalowe modyfikowane i ftalowe kopolimeryzowane styrenowe,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PN-C-81800:1998 Lakiery olejno-żywiczne, ftalowe modyfikowane i ftalowe kopolimeryzowane styrenowe,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PN-C-81801:1997 Lakiery nitrocelulozowe,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PN-C-81802:2002 Lakiery wodorozcieńczalne stosowane wewnątrz,</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lastRenderedPageBreak/>
        <w:t>PN-C-81901:2002 Farby olejne i alkidowe,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PN-C-81913:1998 Farby dyspersyjne do malowania elewacji budynków,</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PN-C-81914:2002 Farby dyspersyjne stosowane wewnątrz,</w:t>
      </w:r>
    </w:p>
    <w:p w:rsidR="009A5067" w:rsidRDefault="009A5067" w:rsidP="009A5067">
      <w:pPr>
        <w:numPr>
          <w:ilvl w:val="2"/>
          <w:numId w:val="10"/>
        </w:numPr>
        <w:ind w:left="709" w:right="32" w:hanging="283"/>
        <w:rPr>
          <w:rFonts w:cs="Arial"/>
          <w:sz w:val="22"/>
          <w:szCs w:val="22"/>
        </w:rPr>
      </w:pPr>
      <w:r w:rsidRPr="0076278B">
        <w:rPr>
          <w:rFonts w:cs="Arial"/>
          <w:sz w:val="22"/>
          <w:szCs w:val="22"/>
        </w:rPr>
        <w:t>PN-EN 1008:2004 Woda zarobowa do betonu - Specyfikacja pobierania próbek, badanie i ocena przydatności wody zarobowej do betonu, w tym wody odzyskanej z procesów produkcji betonu.</w:t>
      </w:r>
    </w:p>
    <w:p w:rsidR="008D40DD" w:rsidRPr="0076278B" w:rsidRDefault="008D40DD" w:rsidP="009A5067">
      <w:pPr>
        <w:numPr>
          <w:ilvl w:val="2"/>
          <w:numId w:val="10"/>
        </w:numPr>
        <w:ind w:left="709" w:right="32" w:hanging="283"/>
        <w:rPr>
          <w:rFonts w:cs="Arial"/>
          <w:sz w:val="22"/>
          <w:szCs w:val="22"/>
        </w:rPr>
      </w:pPr>
      <w:r>
        <w:rPr>
          <w:rFonts w:cs="Arial"/>
          <w:sz w:val="22"/>
          <w:szCs w:val="22"/>
        </w:rPr>
        <w:t>lub normy równoważne</w:t>
      </w:r>
    </w:p>
    <w:p w:rsidR="009A5067" w:rsidRPr="0076278B" w:rsidRDefault="009A5067" w:rsidP="00CC39EB">
      <w:pPr>
        <w:pStyle w:val="Akapitzlist"/>
        <w:numPr>
          <w:ilvl w:val="1"/>
          <w:numId w:val="53"/>
        </w:numPr>
        <w:spacing w:after="0" w:line="240" w:lineRule="auto"/>
        <w:ind w:left="426" w:right="32" w:hanging="426"/>
        <w:rPr>
          <w:rFonts w:cs="Arial"/>
          <w:b/>
        </w:rPr>
      </w:pPr>
      <w:r w:rsidRPr="0076278B">
        <w:rPr>
          <w:rFonts w:cs="Arial"/>
          <w:b/>
        </w:rPr>
        <w:t>Inne dokumenty i instrukcje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Warunki techniczne wykonania i odbioru robót budowlanych, Część B - Roboty wykończeniowe, zeszyt 4 „Powłoki malarskie zewnętrzne i wewnętrzne", wydanie ITB - 2003 rok,</w:t>
      </w:r>
    </w:p>
    <w:p w:rsidR="00791C92" w:rsidRDefault="009A5067" w:rsidP="004B4AAF">
      <w:pPr>
        <w:numPr>
          <w:ilvl w:val="2"/>
          <w:numId w:val="10"/>
        </w:numPr>
        <w:ind w:left="709" w:right="32" w:hanging="283"/>
        <w:rPr>
          <w:rFonts w:asciiTheme="minorHAnsi" w:eastAsia="Arial Unicode MS" w:hAnsiTheme="minorHAnsi" w:cstheme="minorHAnsi"/>
          <w:sz w:val="22"/>
          <w:szCs w:val="22"/>
        </w:rPr>
      </w:pPr>
      <w:r w:rsidRPr="0076278B">
        <w:rPr>
          <w:rFonts w:cs="Arial"/>
          <w:sz w:val="22"/>
          <w:szCs w:val="22"/>
        </w:rPr>
        <w:t>Warunki techniczne wykonania i odbioru robót budowlanych, tom 1, część 4, wydanie Arkady - 1990 rok.</w:t>
      </w:r>
    </w:p>
    <w:sectPr w:rsidR="00791C92" w:rsidSect="00EE11BB">
      <w:footerReference w:type="even" r:id="rId10"/>
      <w:footerReference w:type="default" r:id="rId11"/>
      <w:pgSz w:w="11906" w:h="16838"/>
      <w:pgMar w:top="899"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32" w:rsidRDefault="005F4C32" w:rsidP="001D2981">
      <w:r>
        <w:separator/>
      </w:r>
    </w:p>
  </w:endnote>
  <w:endnote w:type="continuationSeparator" w:id="0">
    <w:p w:rsidR="005F4C32" w:rsidRDefault="005F4C32" w:rsidP="001D29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SansCondensed">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ArialNarrow">
    <w:altName w:val="MS Mincho"/>
    <w:panose1 w:val="00000000000000000000"/>
    <w:charset w:val="80"/>
    <w:family w:val="auto"/>
    <w:notTrueType/>
    <w:pitch w:val="default"/>
    <w:sig w:usb0="00000001" w:usb1="08070000" w:usb2="00000010" w:usb3="00000000" w:csb0="00020000" w:csb1="00000000"/>
  </w:font>
  <w:font w:name="GillSansMT">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CA" w:rsidRDefault="00FB6339" w:rsidP="001D2981">
    <w:pPr>
      <w:pStyle w:val="Stopka"/>
      <w:rPr>
        <w:rStyle w:val="Numerstrony"/>
      </w:rPr>
    </w:pPr>
    <w:r>
      <w:rPr>
        <w:rStyle w:val="Numerstrony"/>
      </w:rPr>
      <w:fldChar w:fldCharType="begin"/>
    </w:r>
    <w:r w:rsidR="001218CA">
      <w:rPr>
        <w:rStyle w:val="Numerstrony"/>
      </w:rPr>
      <w:instrText xml:space="preserve">PAGE  </w:instrText>
    </w:r>
    <w:r>
      <w:rPr>
        <w:rStyle w:val="Numerstrony"/>
      </w:rPr>
      <w:fldChar w:fldCharType="end"/>
    </w:r>
  </w:p>
  <w:p w:rsidR="001218CA" w:rsidRDefault="001218CA" w:rsidP="001D298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CA" w:rsidRPr="00EE11BB" w:rsidRDefault="00FB6339" w:rsidP="00EE11BB">
    <w:pPr>
      <w:pStyle w:val="Stopka"/>
      <w:jc w:val="right"/>
      <w:rPr>
        <w:rFonts w:cs="Calibri"/>
        <w:sz w:val="22"/>
        <w:szCs w:val="22"/>
      </w:rPr>
    </w:pPr>
    <w:r w:rsidRPr="00EE11BB">
      <w:rPr>
        <w:rFonts w:cs="Calibri"/>
        <w:sz w:val="22"/>
        <w:szCs w:val="22"/>
      </w:rPr>
      <w:fldChar w:fldCharType="begin"/>
    </w:r>
    <w:r w:rsidR="001218CA" w:rsidRPr="00EE11BB">
      <w:rPr>
        <w:rFonts w:cs="Calibri"/>
        <w:sz w:val="22"/>
        <w:szCs w:val="22"/>
      </w:rPr>
      <w:instrText xml:space="preserve"> PAGE   \* MERGEFORMAT </w:instrText>
    </w:r>
    <w:r w:rsidRPr="00EE11BB">
      <w:rPr>
        <w:rFonts w:cs="Calibri"/>
        <w:sz w:val="22"/>
        <w:szCs w:val="22"/>
      </w:rPr>
      <w:fldChar w:fldCharType="separate"/>
    </w:r>
    <w:r w:rsidR="001C4AD1">
      <w:rPr>
        <w:rFonts w:cs="Calibri"/>
        <w:noProof/>
        <w:sz w:val="22"/>
        <w:szCs w:val="22"/>
      </w:rPr>
      <w:t>30</w:t>
    </w:r>
    <w:r w:rsidRPr="00EE11BB">
      <w:rPr>
        <w:rFonts w:cs="Calibri"/>
        <w:sz w:val="22"/>
        <w:szCs w:val="22"/>
      </w:rPr>
      <w:fldChar w:fldCharType="end"/>
    </w:r>
  </w:p>
  <w:p w:rsidR="001218CA" w:rsidRDefault="001218CA" w:rsidP="001D29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32" w:rsidRDefault="005F4C32" w:rsidP="001D2981">
      <w:r>
        <w:separator/>
      </w:r>
    </w:p>
  </w:footnote>
  <w:footnote w:type="continuationSeparator" w:id="0">
    <w:p w:rsidR="005F4C32" w:rsidRDefault="005F4C32" w:rsidP="001D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9A55C8"/>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4)"/>
      <w:lvlJc w:val="left"/>
      <w:rPr>
        <w:rFonts w:ascii="Calibri" w:eastAsia="Times New Roman" w:hAnsi="Calibri"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sz w:val="20"/>
      </w:rPr>
    </w:lvl>
  </w:abstractNum>
  <w:abstractNum w:abstractNumId="3">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5">
    <w:nsid w:val="0000000B"/>
    <w:multiLevelType w:val="multilevel"/>
    <w:tmpl w:val="40F0B3AC"/>
    <w:lvl w:ilvl="0">
      <w:start w:val="1"/>
      <w:numFmt w:val="decimal"/>
      <w:lvlText w:val="3.%1."/>
      <w:lvlJc w:val="left"/>
      <w:rPr>
        <w:rFonts w:ascii="Calibri" w:hAnsi="Calibri" w:cs="Calibri" w:hint="default"/>
        <w:b/>
        <w:bCs/>
        <w:i w:val="0"/>
        <w:iCs w:val="0"/>
        <w:smallCaps w:val="0"/>
        <w:strike w:val="0"/>
        <w:color w:val="000000"/>
        <w:spacing w:val="0"/>
        <w:w w:val="100"/>
        <w:position w:val="0"/>
        <w:sz w:val="22"/>
        <w:szCs w:val="22"/>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1EB32F2"/>
    <w:multiLevelType w:val="hybridMultilevel"/>
    <w:tmpl w:val="359C219A"/>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39C33E1"/>
    <w:multiLevelType w:val="hybridMultilevel"/>
    <w:tmpl w:val="3CD8B138"/>
    <w:lvl w:ilvl="0" w:tplc="7D34DB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0BC7072E"/>
    <w:multiLevelType w:val="hybridMultilevel"/>
    <w:tmpl w:val="70B444EC"/>
    <w:lvl w:ilvl="0" w:tplc="BFC6C6A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C2D4794"/>
    <w:multiLevelType w:val="hybridMultilevel"/>
    <w:tmpl w:val="7848E376"/>
    <w:lvl w:ilvl="0" w:tplc="E91ED15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nsid w:val="0D41298C"/>
    <w:multiLevelType w:val="hybridMultilevel"/>
    <w:tmpl w:val="36445F26"/>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0FBF4021"/>
    <w:multiLevelType w:val="hybridMultilevel"/>
    <w:tmpl w:val="D1D44F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877339"/>
    <w:multiLevelType w:val="hybridMultilevel"/>
    <w:tmpl w:val="6508424E"/>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32B7E41"/>
    <w:multiLevelType w:val="hybridMultilevel"/>
    <w:tmpl w:val="B306791E"/>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start w:val="1"/>
      <w:numFmt w:val="bullet"/>
      <w:lvlText w:val=""/>
      <w:lvlJc w:val="left"/>
      <w:pPr>
        <w:tabs>
          <w:tab w:val="num" w:pos="3011"/>
        </w:tabs>
        <w:ind w:left="3011" w:hanging="360"/>
      </w:pPr>
      <w:rPr>
        <w:rFonts w:ascii="Wingdings" w:hAnsi="Wingdings" w:hint="default"/>
      </w:rPr>
    </w:lvl>
    <w:lvl w:ilvl="3" w:tplc="04150001">
      <w:start w:val="1"/>
      <w:numFmt w:val="bullet"/>
      <w:lvlText w:val=""/>
      <w:lvlJc w:val="left"/>
      <w:pPr>
        <w:tabs>
          <w:tab w:val="num" w:pos="3731"/>
        </w:tabs>
        <w:ind w:left="3731" w:hanging="360"/>
      </w:pPr>
      <w:rPr>
        <w:rFonts w:ascii="Symbol" w:hAnsi="Symbol" w:hint="default"/>
      </w:rPr>
    </w:lvl>
    <w:lvl w:ilvl="4" w:tplc="04150003">
      <w:start w:val="1"/>
      <w:numFmt w:val="bullet"/>
      <w:lvlText w:val="o"/>
      <w:lvlJc w:val="left"/>
      <w:pPr>
        <w:tabs>
          <w:tab w:val="num" w:pos="4451"/>
        </w:tabs>
        <w:ind w:left="4451" w:hanging="360"/>
      </w:pPr>
      <w:rPr>
        <w:rFonts w:ascii="Courier New" w:hAnsi="Courier New" w:cs="Times New Roman" w:hint="default"/>
      </w:rPr>
    </w:lvl>
    <w:lvl w:ilvl="5" w:tplc="04150005">
      <w:start w:val="1"/>
      <w:numFmt w:val="bullet"/>
      <w:lvlText w:val=""/>
      <w:lvlJc w:val="left"/>
      <w:pPr>
        <w:tabs>
          <w:tab w:val="num" w:pos="5171"/>
        </w:tabs>
        <w:ind w:left="5171" w:hanging="360"/>
      </w:pPr>
      <w:rPr>
        <w:rFonts w:ascii="Wingdings" w:hAnsi="Wingdings" w:hint="default"/>
      </w:rPr>
    </w:lvl>
    <w:lvl w:ilvl="6" w:tplc="04150001">
      <w:start w:val="1"/>
      <w:numFmt w:val="bullet"/>
      <w:lvlText w:val=""/>
      <w:lvlJc w:val="left"/>
      <w:pPr>
        <w:tabs>
          <w:tab w:val="num" w:pos="5891"/>
        </w:tabs>
        <w:ind w:left="5891" w:hanging="360"/>
      </w:pPr>
      <w:rPr>
        <w:rFonts w:ascii="Symbol" w:hAnsi="Symbol" w:hint="default"/>
      </w:rPr>
    </w:lvl>
    <w:lvl w:ilvl="7" w:tplc="04150003">
      <w:start w:val="1"/>
      <w:numFmt w:val="bullet"/>
      <w:lvlText w:val="o"/>
      <w:lvlJc w:val="left"/>
      <w:pPr>
        <w:tabs>
          <w:tab w:val="num" w:pos="6611"/>
        </w:tabs>
        <w:ind w:left="6611" w:hanging="360"/>
      </w:pPr>
      <w:rPr>
        <w:rFonts w:ascii="Courier New" w:hAnsi="Courier New" w:cs="Times New Roman" w:hint="default"/>
      </w:rPr>
    </w:lvl>
    <w:lvl w:ilvl="8" w:tplc="04150005">
      <w:start w:val="1"/>
      <w:numFmt w:val="bullet"/>
      <w:lvlText w:val=""/>
      <w:lvlJc w:val="left"/>
      <w:pPr>
        <w:tabs>
          <w:tab w:val="num" w:pos="7331"/>
        </w:tabs>
        <w:ind w:left="7331" w:hanging="360"/>
      </w:pPr>
      <w:rPr>
        <w:rFonts w:ascii="Wingdings" w:hAnsi="Wingdings" w:hint="default"/>
      </w:rPr>
    </w:lvl>
  </w:abstractNum>
  <w:abstractNum w:abstractNumId="15">
    <w:nsid w:val="1A8102F9"/>
    <w:multiLevelType w:val="hybridMultilevel"/>
    <w:tmpl w:val="D85CC07C"/>
    <w:lvl w:ilvl="0" w:tplc="49CCA87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nsid w:val="1AD33E0C"/>
    <w:multiLevelType w:val="multilevel"/>
    <w:tmpl w:val="B0BC9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D0B5F2C"/>
    <w:multiLevelType w:val="hybridMultilevel"/>
    <w:tmpl w:val="77964BCE"/>
    <w:lvl w:ilvl="0" w:tplc="C9C0549C">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1D5745C2"/>
    <w:multiLevelType w:val="hybridMultilevel"/>
    <w:tmpl w:val="BFDCF012"/>
    <w:lvl w:ilvl="0" w:tplc="306ACD0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1D865032"/>
    <w:multiLevelType w:val="hybridMultilevel"/>
    <w:tmpl w:val="CAF499B8"/>
    <w:lvl w:ilvl="0" w:tplc="AC1C45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CC1E30"/>
    <w:multiLevelType w:val="hybridMultilevel"/>
    <w:tmpl w:val="BA70DA16"/>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6625CD"/>
    <w:multiLevelType w:val="multilevel"/>
    <w:tmpl w:val="D0747A64"/>
    <w:lvl w:ilvl="0">
      <w:start w:val="1"/>
      <w:numFmt w:val="bullet"/>
      <w:lvlText w:val=""/>
      <w:lvlJc w:val="left"/>
      <w:pPr>
        <w:tabs>
          <w:tab w:val="num" w:pos="720"/>
        </w:tabs>
        <w:ind w:left="1003" w:hanging="283"/>
      </w:pPr>
      <w:rPr>
        <w:rFonts w:ascii="Wingdings" w:hAnsi="Wingdings" w:hint="default"/>
        <w:sz w:val="22"/>
      </w:rPr>
    </w:lvl>
    <w:lvl w:ilvl="1">
      <w:start w:val="1"/>
      <w:numFmt w:val="bullet"/>
      <w:lvlText w:val="-"/>
      <w:lvlJc w:val="left"/>
      <w:pPr>
        <w:tabs>
          <w:tab w:val="num" w:pos="1476"/>
        </w:tabs>
        <w:ind w:left="1456" w:hanging="340"/>
      </w:pPr>
      <w:rPr>
        <w:rFonts w:ascii="Times New Roman" w:eastAsia="Times New Roman" w:hAnsi="Times New Roman" w:cs="Times New Roman" w:hint="default"/>
        <w:sz w:val="22"/>
      </w:rPr>
    </w:lvl>
    <w:lvl w:ilvl="2">
      <w:start w:val="1"/>
      <w:numFmt w:val="bullet"/>
      <w:lvlText w:val=""/>
      <w:lvlJc w:val="left"/>
      <w:pPr>
        <w:tabs>
          <w:tab w:val="num" w:pos="1457"/>
        </w:tabs>
        <w:ind w:left="1797" w:hanging="340"/>
      </w:pPr>
      <w:rPr>
        <w:rFonts w:ascii="Wingdings" w:hAnsi="Wingdings" w:hint="default"/>
      </w:rPr>
    </w:lvl>
    <w:lvl w:ilvl="3">
      <w:start w:val="1"/>
      <w:numFmt w:val="bullet"/>
      <w:lvlText w:val=""/>
      <w:lvlJc w:val="left"/>
      <w:pPr>
        <w:tabs>
          <w:tab w:val="num" w:pos="5462"/>
        </w:tabs>
        <w:ind w:left="5462" w:hanging="360"/>
      </w:pPr>
      <w:rPr>
        <w:rFonts w:ascii="Symbol" w:hAnsi="Symbol" w:hint="default"/>
      </w:rPr>
    </w:lvl>
    <w:lvl w:ilvl="4">
      <w:start w:val="1"/>
      <w:numFmt w:val="bullet"/>
      <w:lvlText w:val="o"/>
      <w:lvlJc w:val="left"/>
      <w:pPr>
        <w:tabs>
          <w:tab w:val="num" w:pos="6182"/>
        </w:tabs>
        <w:ind w:left="6182" w:hanging="360"/>
      </w:pPr>
      <w:rPr>
        <w:rFonts w:ascii="Courier New" w:hAnsi="Courier New" w:cs="Courier New" w:hint="default"/>
      </w:rPr>
    </w:lvl>
    <w:lvl w:ilvl="5">
      <w:start w:val="1"/>
      <w:numFmt w:val="bullet"/>
      <w:lvlText w:val=""/>
      <w:lvlJc w:val="left"/>
      <w:pPr>
        <w:tabs>
          <w:tab w:val="num" w:pos="6902"/>
        </w:tabs>
        <w:ind w:left="6902" w:hanging="360"/>
      </w:pPr>
      <w:rPr>
        <w:rFonts w:ascii="Wingdings" w:hAnsi="Wingdings" w:hint="default"/>
      </w:rPr>
    </w:lvl>
    <w:lvl w:ilvl="6">
      <w:start w:val="1"/>
      <w:numFmt w:val="bullet"/>
      <w:lvlText w:val=""/>
      <w:lvlJc w:val="left"/>
      <w:pPr>
        <w:tabs>
          <w:tab w:val="num" w:pos="7622"/>
        </w:tabs>
        <w:ind w:left="7622" w:hanging="360"/>
      </w:pPr>
      <w:rPr>
        <w:rFonts w:ascii="Symbol" w:hAnsi="Symbol" w:hint="default"/>
      </w:rPr>
    </w:lvl>
    <w:lvl w:ilvl="7">
      <w:start w:val="1"/>
      <w:numFmt w:val="bullet"/>
      <w:lvlText w:val="o"/>
      <w:lvlJc w:val="left"/>
      <w:pPr>
        <w:tabs>
          <w:tab w:val="num" w:pos="8342"/>
        </w:tabs>
        <w:ind w:left="8342" w:hanging="360"/>
      </w:pPr>
      <w:rPr>
        <w:rFonts w:ascii="Courier New" w:hAnsi="Courier New" w:cs="Courier New" w:hint="default"/>
      </w:rPr>
    </w:lvl>
    <w:lvl w:ilvl="8">
      <w:start w:val="1"/>
      <w:numFmt w:val="bullet"/>
      <w:lvlText w:val=""/>
      <w:lvlJc w:val="left"/>
      <w:pPr>
        <w:tabs>
          <w:tab w:val="num" w:pos="9062"/>
        </w:tabs>
        <w:ind w:left="9062" w:hanging="360"/>
      </w:pPr>
      <w:rPr>
        <w:rFonts w:ascii="Wingdings" w:hAnsi="Wingdings" w:hint="default"/>
      </w:rPr>
    </w:lvl>
  </w:abstractNum>
  <w:abstractNum w:abstractNumId="22">
    <w:nsid w:val="219E50D3"/>
    <w:multiLevelType w:val="hybridMultilevel"/>
    <w:tmpl w:val="E2BE57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1495"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342E16"/>
    <w:multiLevelType w:val="hybridMultilevel"/>
    <w:tmpl w:val="5900A9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6C32E5B"/>
    <w:multiLevelType w:val="multilevel"/>
    <w:tmpl w:val="8DDCAAEA"/>
    <w:lvl w:ilvl="0">
      <w:start w:val="1"/>
      <w:numFmt w:val="bullet"/>
      <w:pStyle w:val="Punktowanie"/>
      <w:lvlText w:val=""/>
      <w:lvlJc w:val="left"/>
      <w:pPr>
        <w:tabs>
          <w:tab w:val="num" w:pos="540"/>
        </w:tabs>
        <w:ind w:left="994" w:hanging="454"/>
      </w:pPr>
      <w:rPr>
        <w:rFonts w:ascii="Wingdings" w:hAnsi="Wingdings" w:hint="default"/>
        <w:sz w:val="22"/>
      </w:rPr>
    </w:lvl>
    <w:lvl w:ilvl="1">
      <w:start w:val="1"/>
      <w:numFmt w:val="bullet"/>
      <w:lvlText w:val="o"/>
      <w:lvlJc w:val="left"/>
      <w:pPr>
        <w:tabs>
          <w:tab w:val="num" w:pos="907"/>
        </w:tabs>
        <w:ind w:left="1361" w:hanging="454"/>
      </w:pPr>
      <w:rPr>
        <w:rFonts w:ascii="Courier New" w:hAnsi="Courier New" w:cs="Times New Roman" w:hint="default"/>
      </w:rPr>
    </w:lvl>
    <w:lvl w:ilvl="2">
      <w:start w:val="1"/>
      <w:numFmt w:val="bullet"/>
      <w:lvlText w:val=""/>
      <w:lvlJc w:val="left"/>
      <w:pPr>
        <w:tabs>
          <w:tab w:val="num" w:pos="1474"/>
        </w:tabs>
        <w:ind w:left="1928" w:hanging="454"/>
      </w:pPr>
      <w:rPr>
        <w:rFonts w:ascii="Wingdings" w:hAnsi="Wingdings" w:hint="default"/>
      </w:rPr>
    </w:lvl>
    <w:lvl w:ilvl="3">
      <w:start w:val="1"/>
      <w:numFmt w:val="bullet"/>
      <w:lvlText w:val=""/>
      <w:lvlJc w:val="left"/>
      <w:pPr>
        <w:tabs>
          <w:tab w:val="num" w:pos="5026"/>
        </w:tabs>
        <w:ind w:left="5026" w:hanging="360"/>
      </w:pPr>
      <w:rPr>
        <w:rFonts w:ascii="Symbol" w:hAnsi="Symbol" w:hint="default"/>
      </w:rPr>
    </w:lvl>
    <w:lvl w:ilvl="4">
      <w:start w:val="1"/>
      <w:numFmt w:val="bullet"/>
      <w:lvlText w:val="o"/>
      <w:lvlJc w:val="left"/>
      <w:pPr>
        <w:tabs>
          <w:tab w:val="num" w:pos="5746"/>
        </w:tabs>
        <w:ind w:left="5746" w:hanging="360"/>
      </w:pPr>
      <w:rPr>
        <w:rFonts w:ascii="Courier New" w:hAnsi="Courier New" w:cs="Courier New" w:hint="default"/>
      </w:rPr>
    </w:lvl>
    <w:lvl w:ilvl="5">
      <w:start w:val="1"/>
      <w:numFmt w:val="bullet"/>
      <w:lvlText w:val=""/>
      <w:lvlJc w:val="left"/>
      <w:pPr>
        <w:tabs>
          <w:tab w:val="num" w:pos="6466"/>
        </w:tabs>
        <w:ind w:left="6466" w:hanging="360"/>
      </w:pPr>
      <w:rPr>
        <w:rFonts w:ascii="Wingdings" w:hAnsi="Wingdings" w:hint="default"/>
      </w:rPr>
    </w:lvl>
    <w:lvl w:ilvl="6">
      <w:start w:val="1"/>
      <w:numFmt w:val="bullet"/>
      <w:lvlText w:val=""/>
      <w:lvlJc w:val="left"/>
      <w:pPr>
        <w:tabs>
          <w:tab w:val="num" w:pos="7186"/>
        </w:tabs>
        <w:ind w:left="7186" w:hanging="360"/>
      </w:pPr>
      <w:rPr>
        <w:rFonts w:ascii="Symbol" w:hAnsi="Symbol" w:hint="default"/>
      </w:rPr>
    </w:lvl>
    <w:lvl w:ilvl="7">
      <w:start w:val="1"/>
      <w:numFmt w:val="bullet"/>
      <w:lvlText w:val="o"/>
      <w:lvlJc w:val="left"/>
      <w:pPr>
        <w:tabs>
          <w:tab w:val="num" w:pos="7906"/>
        </w:tabs>
        <w:ind w:left="7906" w:hanging="360"/>
      </w:pPr>
      <w:rPr>
        <w:rFonts w:ascii="Courier New" w:hAnsi="Courier New" w:cs="Courier New" w:hint="default"/>
      </w:rPr>
    </w:lvl>
    <w:lvl w:ilvl="8">
      <w:start w:val="1"/>
      <w:numFmt w:val="bullet"/>
      <w:lvlText w:val=""/>
      <w:lvlJc w:val="left"/>
      <w:pPr>
        <w:tabs>
          <w:tab w:val="num" w:pos="8626"/>
        </w:tabs>
        <w:ind w:left="8626" w:hanging="360"/>
      </w:pPr>
      <w:rPr>
        <w:rFonts w:ascii="Wingdings" w:hAnsi="Wingdings" w:hint="default"/>
      </w:rPr>
    </w:lvl>
  </w:abstractNum>
  <w:abstractNum w:abstractNumId="25">
    <w:nsid w:val="26E551DA"/>
    <w:multiLevelType w:val="hybridMultilevel"/>
    <w:tmpl w:val="C4EC4F70"/>
    <w:lvl w:ilvl="0" w:tplc="DE5649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8B730F0"/>
    <w:multiLevelType w:val="multilevel"/>
    <w:tmpl w:val="4F1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3C2A5C"/>
    <w:multiLevelType w:val="multilevel"/>
    <w:tmpl w:val="983A85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29F66B61"/>
    <w:multiLevelType w:val="hybridMultilevel"/>
    <w:tmpl w:val="BC442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6177A5"/>
    <w:multiLevelType w:val="hybridMultilevel"/>
    <w:tmpl w:val="BC8866A4"/>
    <w:lvl w:ilvl="0" w:tplc="696E40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2C1A17A0"/>
    <w:multiLevelType w:val="hybridMultilevel"/>
    <w:tmpl w:val="00CE177A"/>
    <w:lvl w:ilvl="0" w:tplc="FFFFFFFF">
      <w:start w:val="5"/>
      <w:numFmt w:val="bullet"/>
      <w:lvlText w:val="-"/>
      <w:lvlJc w:val="left"/>
      <w:pPr>
        <w:ind w:left="1080" w:hanging="360"/>
      </w:pPr>
      <w:rPr>
        <w:rFonts w:ascii="Times New Roman" w:eastAsia="Times New Roman" w:hAnsi="Times New Roman" w:cs="Times New Roman" w:hint="default"/>
      </w:rPr>
    </w:lvl>
    <w:lvl w:ilvl="1" w:tplc="0F823D14">
      <w:start w:val="1"/>
      <w:numFmt w:val="lowerLetter"/>
      <w:lvlText w:val="%2)"/>
      <w:lvlJc w:val="left"/>
      <w:pPr>
        <w:ind w:left="1800" w:hanging="360"/>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E232A18"/>
    <w:multiLevelType w:val="multilevel"/>
    <w:tmpl w:val="BFA24456"/>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2">
    <w:nsid w:val="2F2C61F1"/>
    <w:multiLevelType w:val="hybridMultilevel"/>
    <w:tmpl w:val="5D2A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E6FA0"/>
    <w:multiLevelType w:val="hybridMultilevel"/>
    <w:tmpl w:val="1C10134A"/>
    <w:lvl w:ilvl="0" w:tplc="BFC6C6A0">
      <w:start w:val="1"/>
      <w:numFmt w:val="bullet"/>
      <w:lvlText w:val="-"/>
      <w:lvlJc w:val="left"/>
      <w:pPr>
        <w:ind w:left="1004" w:hanging="360"/>
      </w:pPr>
      <w:rPr>
        <w:rFonts w:ascii="Times New Roman" w:eastAsia="Times New Roman" w:hAnsi="Times New Roman" w:cs="Times New Roman"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99004B4"/>
    <w:multiLevelType w:val="hybridMultilevel"/>
    <w:tmpl w:val="37CE3DBC"/>
    <w:lvl w:ilvl="0" w:tplc="CC24272C">
      <w:start w:val="1"/>
      <w:numFmt w:val="bullet"/>
      <w:lvlText w:val=""/>
      <w:lvlJc w:val="left"/>
      <w:pPr>
        <w:tabs>
          <w:tab w:val="num" w:pos="1060"/>
        </w:tabs>
        <w:ind w:left="1060" w:hanging="36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5">
    <w:nsid w:val="3B655C0B"/>
    <w:multiLevelType w:val="multilevel"/>
    <w:tmpl w:val="D464A0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0F101E"/>
    <w:multiLevelType w:val="hybridMultilevel"/>
    <w:tmpl w:val="5B4014D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3FB23E7D"/>
    <w:multiLevelType w:val="multilevel"/>
    <w:tmpl w:val="82B25B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93B1D0D"/>
    <w:multiLevelType w:val="hybridMultilevel"/>
    <w:tmpl w:val="1E54E25A"/>
    <w:lvl w:ilvl="0" w:tplc="C96CE7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nsid w:val="49B4412A"/>
    <w:multiLevelType w:val="hybridMultilevel"/>
    <w:tmpl w:val="D3BC6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1495"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3C2700"/>
    <w:multiLevelType w:val="hybridMultilevel"/>
    <w:tmpl w:val="5088C0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B2A58E8"/>
    <w:multiLevelType w:val="multilevel"/>
    <w:tmpl w:val="50986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7330E6"/>
    <w:multiLevelType w:val="multilevel"/>
    <w:tmpl w:val="A48C3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16E2E5D"/>
    <w:multiLevelType w:val="hybridMultilevel"/>
    <w:tmpl w:val="DCE018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8190BA9"/>
    <w:multiLevelType w:val="multilevel"/>
    <w:tmpl w:val="F38C0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pecyfikacj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8C970D4"/>
    <w:multiLevelType w:val="hybridMultilevel"/>
    <w:tmpl w:val="7A245674"/>
    <w:lvl w:ilvl="0" w:tplc="43601AA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E412A5C"/>
    <w:multiLevelType w:val="hybridMultilevel"/>
    <w:tmpl w:val="C4EC4F70"/>
    <w:lvl w:ilvl="0" w:tplc="DE5649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E937FDE"/>
    <w:multiLevelType w:val="multilevel"/>
    <w:tmpl w:val="2E5002EE"/>
    <w:lvl w:ilvl="0">
      <w:start w:val="1"/>
      <w:numFmt w:val="decimal"/>
      <w:pStyle w:val="Specyfikacja1"/>
      <w:suff w:val="nothing"/>
      <w:lvlText w:val="%1.  "/>
      <w:lvlJc w:val="left"/>
      <w:pPr>
        <w:ind w:left="0" w:firstLine="0"/>
      </w:pPr>
      <w:rPr>
        <w:rFonts w:ascii="Times New Roman" w:hAnsi="Times New Roman" w:cs="Times New Roman" w:hint="default"/>
        <w:b/>
        <w:i w:val="0"/>
        <w:caps/>
        <w:color w:val="auto"/>
        <w:sz w:val="20"/>
        <w:szCs w:val="24"/>
        <w:u w:val="single" w:color="000000"/>
      </w:rPr>
    </w:lvl>
    <w:lvl w:ilvl="1">
      <w:start w:val="1"/>
      <w:numFmt w:val="decimal"/>
      <w:suff w:val="nothing"/>
      <w:lvlText w:val="%1.%2.  "/>
      <w:lvlJc w:val="left"/>
      <w:pPr>
        <w:ind w:left="142" w:firstLine="0"/>
      </w:pPr>
      <w:rPr>
        <w:rFonts w:ascii="Times New Roman" w:hAnsi="Times New Roman" w:cs="Times New Roman" w:hint="default"/>
        <w:b/>
        <w:i w:val="0"/>
        <w:color w:val="auto"/>
        <w:sz w:val="20"/>
        <w:u w:val="single" w:color="000000"/>
      </w:rPr>
    </w:lvl>
    <w:lvl w:ilvl="2">
      <w:start w:val="1"/>
      <w:numFmt w:val="decimal"/>
      <w:pStyle w:val="Specyfikacja3"/>
      <w:suff w:val="nothing"/>
      <w:lvlText w:val="%1.%2.%3.  "/>
      <w:lvlJc w:val="left"/>
      <w:pPr>
        <w:ind w:left="0" w:firstLine="0"/>
      </w:pPr>
      <w:rPr>
        <w:rFonts w:ascii="Times New Roman" w:hAnsi="Times New Roman" w:cs="Times New Roman" w:hint="default"/>
        <w:b/>
        <w:i w:val="0"/>
        <w:color w:val="auto"/>
        <w:sz w:val="24"/>
        <w:u w:val="single" w:color="000000"/>
      </w:rPr>
    </w:lvl>
    <w:lvl w:ilvl="3">
      <w:start w:val="1"/>
      <w:numFmt w:val="decimal"/>
      <w:suff w:val="space"/>
      <w:lvlText w:val="%1.%2.%3.%4."/>
      <w:lvlJc w:val="left"/>
      <w:pPr>
        <w:ind w:left="0" w:firstLine="0"/>
      </w:pPr>
      <w:rPr>
        <w:rFonts w:ascii="Times New Roman" w:hAnsi="Times New Roman" w:cs="Times New Roman" w:hint="default"/>
        <w:b/>
        <w:i w:val="0"/>
        <w:color w:val="auto"/>
        <w:sz w:val="24"/>
        <w:u w:val="single" w:color="000000"/>
      </w:rPr>
    </w:lvl>
    <w:lvl w:ilvl="4">
      <w:start w:val="1"/>
      <w:numFmt w:val="decimal"/>
      <w:isLg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601A0A40"/>
    <w:multiLevelType w:val="multilevel"/>
    <w:tmpl w:val="876262A2"/>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nsid w:val="607533FE"/>
    <w:multiLevelType w:val="multilevel"/>
    <w:tmpl w:val="CD2E1D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2AD5C93"/>
    <w:multiLevelType w:val="hybridMultilevel"/>
    <w:tmpl w:val="7CCE4762"/>
    <w:lvl w:ilvl="0" w:tplc="65222D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nsid w:val="65CE5A31"/>
    <w:multiLevelType w:val="hybridMultilevel"/>
    <w:tmpl w:val="C6ECF456"/>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B9028E"/>
    <w:multiLevelType w:val="hybridMultilevel"/>
    <w:tmpl w:val="7B1685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1C3BA2"/>
    <w:multiLevelType w:val="multilevel"/>
    <w:tmpl w:val="FF12D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CA4DF5"/>
    <w:multiLevelType w:val="hybridMultilevel"/>
    <w:tmpl w:val="5628B300"/>
    <w:lvl w:ilvl="0" w:tplc="9602433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FF266AB"/>
    <w:multiLevelType w:val="hybridMultilevel"/>
    <w:tmpl w:val="C0D68822"/>
    <w:lvl w:ilvl="0" w:tplc="D2CED916">
      <w:start w:val="1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718A7D46"/>
    <w:multiLevelType w:val="multilevel"/>
    <w:tmpl w:val="65746E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35717AD"/>
    <w:multiLevelType w:val="hybridMultilevel"/>
    <w:tmpl w:val="0F7443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252BF5"/>
    <w:multiLevelType w:val="hybridMultilevel"/>
    <w:tmpl w:val="5524CE88"/>
    <w:lvl w:ilvl="0" w:tplc="59C66648">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9">
    <w:nsid w:val="78620C8A"/>
    <w:multiLevelType w:val="multilevel"/>
    <w:tmpl w:val="0EE8442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97F602C"/>
    <w:multiLevelType w:val="hybridMultilevel"/>
    <w:tmpl w:val="A002E7E6"/>
    <w:lvl w:ilvl="0" w:tplc="E070E300">
      <w:start w:val="1"/>
      <w:numFmt w:val="upp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nsid w:val="7CD25F8D"/>
    <w:multiLevelType w:val="hybridMultilevel"/>
    <w:tmpl w:val="F7C877A4"/>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D14427C"/>
    <w:multiLevelType w:val="multilevel"/>
    <w:tmpl w:val="41C8F8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0"/>
  </w:num>
  <w:num w:numId="3">
    <w:abstractNumId w:val="18"/>
  </w:num>
  <w:num w:numId="4">
    <w:abstractNumId w:val="62"/>
  </w:num>
  <w:num w:numId="5">
    <w:abstractNumId w:val="0"/>
  </w:num>
  <w:num w:numId="6">
    <w:abstractNumId w:val="20"/>
  </w:num>
  <w:num w:numId="7">
    <w:abstractNumId w:val="59"/>
  </w:num>
  <w:num w:numId="8">
    <w:abstractNumId w:val="60"/>
  </w:num>
  <w:num w:numId="9">
    <w:abstractNumId w:val="39"/>
  </w:num>
  <w:num w:numId="10">
    <w:abstractNumId w:val="23"/>
  </w:num>
  <w:num w:numId="11">
    <w:abstractNumId w:val="44"/>
  </w:num>
  <w:num w:numId="12">
    <w:abstractNumId w:val="24"/>
  </w:num>
  <w:num w:numId="13">
    <w:abstractNumId w:val="14"/>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27"/>
  </w:num>
  <w:num w:numId="17">
    <w:abstractNumId w:val="53"/>
  </w:num>
  <w:num w:numId="18">
    <w:abstractNumId w:val="49"/>
  </w:num>
  <w:num w:numId="19">
    <w:abstractNumId w:val="56"/>
  </w:num>
  <w:num w:numId="20">
    <w:abstractNumId w:val="33"/>
  </w:num>
  <w:num w:numId="21">
    <w:abstractNumId w:val="46"/>
  </w:num>
  <w:num w:numId="22">
    <w:abstractNumId w:val="28"/>
  </w:num>
  <w:num w:numId="23">
    <w:abstractNumId w:val="25"/>
  </w:num>
  <w:num w:numId="24">
    <w:abstractNumId w:val="51"/>
  </w:num>
  <w:num w:numId="25">
    <w:abstractNumId w:val="2"/>
  </w:num>
  <w:num w:numId="26">
    <w:abstractNumId w:val="54"/>
  </w:num>
  <w:num w:numId="27">
    <w:abstractNumId w:val="7"/>
  </w:num>
  <w:num w:numId="28">
    <w:abstractNumId w:val="48"/>
  </w:num>
  <w:num w:numId="29">
    <w:abstractNumId w:val="29"/>
  </w:num>
  <w:num w:numId="30">
    <w:abstractNumId w:val="61"/>
  </w:num>
  <w:num w:numId="31">
    <w:abstractNumId w:val="13"/>
  </w:num>
  <w:num w:numId="32">
    <w:abstractNumId w:val="6"/>
  </w:num>
  <w:num w:numId="33">
    <w:abstractNumId w:val="32"/>
  </w:num>
  <w:num w:numId="34">
    <w:abstractNumId w:val="37"/>
  </w:num>
  <w:num w:numId="35">
    <w:abstractNumId w:val="5"/>
  </w:num>
  <w:num w:numId="36">
    <w:abstractNumId w:val="52"/>
  </w:num>
  <w:num w:numId="37">
    <w:abstractNumId w:val="22"/>
  </w:num>
  <w:num w:numId="38">
    <w:abstractNumId w:val="41"/>
  </w:num>
  <w:num w:numId="39">
    <w:abstractNumId w:val="31"/>
  </w:num>
  <w:num w:numId="40">
    <w:abstractNumId w:val="43"/>
  </w:num>
  <w:num w:numId="41">
    <w:abstractNumId w:val="11"/>
  </w:num>
  <w:num w:numId="42">
    <w:abstractNumId w:val="17"/>
  </w:num>
  <w:num w:numId="43">
    <w:abstractNumId w:val="1"/>
  </w:num>
  <w:num w:numId="44">
    <w:abstractNumId w:val="3"/>
  </w:num>
  <w:num w:numId="45">
    <w:abstractNumId w:val="19"/>
  </w:num>
  <w:num w:numId="46">
    <w:abstractNumId w:val="57"/>
  </w:num>
  <w:num w:numId="47">
    <w:abstractNumId w:val="50"/>
  </w:num>
  <w:num w:numId="48">
    <w:abstractNumId w:val="15"/>
  </w:num>
  <w:num w:numId="49">
    <w:abstractNumId w:val="58"/>
  </w:num>
  <w:num w:numId="50">
    <w:abstractNumId w:val="16"/>
  </w:num>
  <w:num w:numId="51">
    <w:abstractNumId w:val="9"/>
  </w:num>
  <w:num w:numId="52">
    <w:abstractNumId w:val="38"/>
  </w:num>
  <w:num w:numId="53">
    <w:abstractNumId w:val="35"/>
  </w:num>
  <w:num w:numId="54">
    <w:abstractNumId w:val="36"/>
  </w:num>
  <w:num w:numId="55">
    <w:abstractNumId w:val="40"/>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34"/>
  </w:num>
  <w:num w:numId="61">
    <w:abstractNumId w:val="42"/>
  </w:num>
  <w:num w:numId="62">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rsids>
    <w:rsidRoot w:val="009A02FF"/>
    <w:rsid w:val="00000063"/>
    <w:rsid w:val="00003DB7"/>
    <w:rsid w:val="000068FC"/>
    <w:rsid w:val="00010021"/>
    <w:rsid w:val="0001445C"/>
    <w:rsid w:val="00016379"/>
    <w:rsid w:val="00025EFF"/>
    <w:rsid w:val="000313D3"/>
    <w:rsid w:val="00032B25"/>
    <w:rsid w:val="000355AC"/>
    <w:rsid w:val="00040268"/>
    <w:rsid w:val="000418E9"/>
    <w:rsid w:val="0004193F"/>
    <w:rsid w:val="00042780"/>
    <w:rsid w:val="00044978"/>
    <w:rsid w:val="00045E33"/>
    <w:rsid w:val="00045FD5"/>
    <w:rsid w:val="000462D4"/>
    <w:rsid w:val="00051C7A"/>
    <w:rsid w:val="00051D72"/>
    <w:rsid w:val="00053823"/>
    <w:rsid w:val="000562F1"/>
    <w:rsid w:val="0006046B"/>
    <w:rsid w:val="000649B0"/>
    <w:rsid w:val="00065B36"/>
    <w:rsid w:val="000668A0"/>
    <w:rsid w:val="00072F27"/>
    <w:rsid w:val="0008141C"/>
    <w:rsid w:val="00083158"/>
    <w:rsid w:val="00083CF6"/>
    <w:rsid w:val="000848FE"/>
    <w:rsid w:val="00084D9A"/>
    <w:rsid w:val="000861A9"/>
    <w:rsid w:val="00086514"/>
    <w:rsid w:val="00090253"/>
    <w:rsid w:val="0009035D"/>
    <w:rsid w:val="0009133C"/>
    <w:rsid w:val="00093F50"/>
    <w:rsid w:val="000A0D42"/>
    <w:rsid w:val="000A43C4"/>
    <w:rsid w:val="000B036D"/>
    <w:rsid w:val="000B0CFA"/>
    <w:rsid w:val="000B18D7"/>
    <w:rsid w:val="000B1C77"/>
    <w:rsid w:val="000B31FB"/>
    <w:rsid w:val="000B551F"/>
    <w:rsid w:val="000B6644"/>
    <w:rsid w:val="000B67F0"/>
    <w:rsid w:val="000C0AC2"/>
    <w:rsid w:val="000C1B99"/>
    <w:rsid w:val="000C24AB"/>
    <w:rsid w:val="000C43D5"/>
    <w:rsid w:val="000C73E5"/>
    <w:rsid w:val="000D28DF"/>
    <w:rsid w:val="000D2B46"/>
    <w:rsid w:val="000D36BD"/>
    <w:rsid w:val="000D4B07"/>
    <w:rsid w:val="000D4CC9"/>
    <w:rsid w:val="000D6CA9"/>
    <w:rsid w:val="000D7D4F"/>
    <w:rsid w:val="000E58D0"/>
    <w:rsid w:val="000F101A"/>
    <w:rsid w:val="000F205A"/>
    <w:rsid w:val="000F41AD"/>
    <w:rsid w:val="000F4C9C"/>
    <w:rsid w:val="00101CB9"/>
    <w:rsid w:val="00106540"/>
    <w:rsid w:val="0010796B"/>
    <w:rsid w:val="001127B0"/>
    <w:rsid w:val="00112F40"/>
    <w:rsid w:val="001168E5"/>
    <w:rsid w:val="00117BDD"/>
    <w:rsid w:val="001202CB"/>
    <w:rsid w:val="001218CA"/>
    <w:rsid w:val="001230EB"/>
    <w:rsid w:val="00132545"/>
    <w:rsid w:val="00134559"/>
    <w:rsid w:val="00136A5F"/>
    <w:rsid w:val="00140276"/>
    <w:rsid w:val="0014069F"/>
    <w:rsid w:val="00141668"/>
    <w:rsid w:val="00142564"/>
    <w:rsid w:val="0014691F"/>
    <w:rsid w:val="00147B17"/>
    <w:rsid w:val="001503DA"/>
    <w:rsid w:val="001519DA"/>
    <w:rsid w:val="00155FBC"/>
    <w:rsid w:val="001569CF"/>
    <w:rsid w:val="001570BC"/>
    <w:rsid w:val="00160191"/>
    <w:rsid w:val="00160B57"/>
    <w:rsid w:val="00161732"/>
    <w:rsid w:val="00161F3F"/>
    <w:rsid w:val="00164900"/>
    <w:rsid w:val="001666EF"/>
    <w:rsid w:val="00171678"/>
    <w:rsid w:val="0017213F"/>
    <w:rsid w:val="001725ED"/>
    <w:rsid w:val="0017525F"/>
    <w:rsid w:val="001764F1"/>
    <w:rsid w:val="0018081B"/>
    <w:rsid w:val="001812A2"/>
    <w:rsid w:val="001825B7"/>
    <w:rsid w:val="00183191"/>
    <w:rsid w:val="00184C00"/>
    <w:rsid w:val="0018505E"/>
    <w:rsid w:val="00192F36"/>
    <w:rsid w:val="001A15F2"/>
    <w:rsid w:val="001A2365"/>
    <w:rsid w:val="001A29A2"/>
    <w:rsid w:val="001A34C4"/>
    <w:rsid w:val="001B1055"/>
    <w:rsid w:val="001B1073"/>
    <w:rsid w:val="001B46FD"/>
    <w:rsid w:val="001B502C"/>
    <w:rsid w:val="001B70EB"/>
    <w:rsid w:val="001C0A07"/>
    <w:rsid w:val="001C1126"/>
    <w:rsid w:val="001C1EC9"/>
    <w:rsid w:val="001C3150"/>
    <w:rsid w:val="001C432D"/>
    <w:rsid w:val="001C452B"/>
    <w:rsid w:val="001C4AD1"/>
    <w:rsid w:val="001C4F5B"/>
    <w:rsid w:val="001C7A08"/>
    <w:rsid w:val="001D04D9"/>
    <w:rsid w:val="001D2981"/>
    <w:rsid w:val="001E01CF"/>
    <w:rsid w:val="001E09A5"/>
    <w:rsid w:val="001F1C24"/>
    <w:rsid w:val="001F2F47"/>
    <w:rsid w:val="001F3A0E"/>
    <w:rsid w:val="001F7307"/>
    <w:rsid w:val="002002EE"/>
    <w:rsid w:val="00202036"/>
    <w:rsid w:val="00202B79"/>
    <w:rsid w:val="00206BBB"/>
    <w:rsid w:val="00206F2A"/>
    <w:rsid w:val="00211CD5"/>
    <w:rsid w:val="0021226C"/>
    <w:rsid w:val="002123FF"/>
    <w:rsid w:val="00215AC6"/>
    <w:rsid w:val="002204BF"/>
    <w:rsid w:val="00220DA0"/>
    <w:rsid w:val="00221B24"/>
    <w:rsid w:val="002246B2"/>
    <w:rsid w:val="002305A2"/>
    <w:rsid w:val="002309F7"/>
    <w:rsid w:val="0023139B"/>
    <w:rsid w:val="00231A9B"/>
    <w:rsid w:val="0023278E"/>
    <w:rsid w:val="002333A1"/>
    <w:rsid w:val="00234AB9"/>
    <w:rsid w:val="002367A0"/>
    <w:rsid w:val="00241C7E"/>
    <w:rsid w:val="002453DB"/>
    <w:rsid w:val="00246916"/>
    <w:rsid w:val="0025132D"/>
    <w:rsid w:val="002517CE"/>
    <w:rsid w:val="002533E6"/>
    <w:rsid w:val="00256B83"/>
    <w:rsid w:val="0026187E"/>
    <w:rsid w:val="00261EA6"/>
    <w:rsid w:val="00263D5B"/>
    <w:rsid w:val="00264425"/>
    <w:rsid w:val="00264B2F"/>
    <w:rsid w:val="002670E1"/>
    <w:rsid w:val="00267939"/>
    <w:rsid w:val="00267BE0"/>
    <w:rsid w:val="002704AD"/>
    <w:rsid w:val="00270A9E"/>
    <w:rsid w:val="00271250"/>
    <w:rsid w:val="00280775"/>
    <w:rsid w:val="00280BF2"/>
    <w:rsid w:val="0028292E"/>
    <w:rsid w:val="00285E06"/>
    <w:rsid w:val="00287433"/>
    <w:rsid w:val="00287640"/>
    <w:rsid w:val="00297F95"/>
    <w:rsid w:val="002A0B08"/>
    <w:rsid w:val="002A19CE"/>
    <w:rsid w:val="002A5562"/>
    <w:rsid w:val="002A77EC"/>
    <w:rsid w:val="002B170F"/>
    <w:rsid w:val="002B2BB9"/>
    <w:rsid w:val="002B4BEA"/>
    <w:rsid w:val="002B5673"/>
    <w:rsid w:val="002B6640"/>
    <w:rsid w:val="002B7767"/>
    <w:rsid w:val="002C2E50"/>
    <w:rsid w:val="002D36F8"/>
    <w:rsid w:val="002D39A3"/>
    <w:rsid w:val="002D4A68"/>
    <w:rsid w:val="002D4C0A"/>
    <w:rsid w:val="002D6590"/>
    <w:rsid w:val="002D7EB0"/>
    <w:rsid w:val="002D7EF0"/>
    <w:rsid w:val="002E59D5"/>
    <w:rsid w:val="002F509E"/>
    <w:rsid w:val="002F6560"/>
    <w:rsid w:val="00301C61"/>
    <w:rsid w:val="00301EAA"/>
    <w:rsid w:val="00302675"/>
    <w:rsid w:val="0030453C"/>
    <w:rsid w:val="00305C6D"/>
    <w:rsid w:val="00307D40"/>
    <w:rsid w:val="003106BB"/>
    <w:rsid w:val="00310C8B"/>
    <w:rsid w:val="00316A25"/>
    <w:rsid w:val="00323615"/>
    <w:rsid w:val="003314A5"/>
    <w:rsid w:val="003357B2"/>
    <w:rsid w:val="00337A55"/>
    <w:rsid w:val="00342295"/>
    <w:rsid w:val="00342B7E"/>
    <w:rsid w:val="00346328"/>
    <w:rsid w:val="0034664A"/>
    <w:rsid w:val="00353BF6"/>
    <w:rsid w:val="00360FA4"/>
    <w:rsid w:val="003610F8"/>
    <w:rsid w:val="00365B03"/>
    <w:rsid w:val="003705EA"/>
    <w:rsid w:val="00372B5A"/>
    <w:rsid w:val="003757F3"/>
    <w:rsid w:val="00377A98"/>
    <w:rsid w:val="00382470"/>
    <w:rsid w:val="0038351F"/>
    <w:rsid w:val="00384551"/>
    <w:rsid w:val="00384E57"/>
    <w:rsid w:val="00385FAC"/>
    <w:rsid w:val="00386586"/>
    <w:rsid w:val="00390E6C"/>
    <w:rsid w:val="00391684"/>
    <w:rsid w:val="00391FE0"/>
    <w:rsid w:val="00394CAC"/>
    <w:rsid w:val="003A076D"/>
    <w:rsid w:val="003A0F1C"/>
    <w:rsid w:val="003A3034"/>
    <w:rsid w:val="003A67AC"/>
    <w:rsid w:val="003A7479"/>
    <w:rsid w:val="003A7FEA"/>
    <w:rsid w:val="003B06DA"/>
    <w:rsid w:val="003B07CA"/>
    <w:rsid w:val="003B1BD6"/>
    <w:rsid w:val="003B5F58"/>
    <w:rsid w:val="003C0BF3"/>
    <w:rsid w:val="003C23D2"/>
    <w:rsid w:val="003D7048"/>
    <w:rsid w:val="003E761E"/>
    <w:rsid w:val="003E783B"/>
    <w:rsid w:val="003E7AEB"/>
    <w:rsid w:val="003F043D"/>
    <w:rsid w:val="003F180C"/>
    <w:rsid w:val="003F23B9"/>
    <w:rsid w:val="003F50CA"/>
    <w:rsid w:val="003F5EC0"/>
    <w:rsid w:val="003F695C"/>
    <w:rsid w:val="003F7013"/>
    <w:rsid w:val="00401691"/>
    <w:rsid w:val="00403856"/>
    <w:rsid w:val="00403DC9"/>
    <w:rsid w:val="00406849"/>
    <w:rsid w:val="00410E5A"/>
    <w:rsid w:val="00411100"/>
    <w:rsid w:val="004117DC"/>
    <w:rsid w:val="00412164"/>
    <w:rsid w:val="00412593"/>
    <w:rsid w:val="00413673"/>
    <w:rsid w:val="004139AF"/>
    <w:rsid w:val="00422E2B"/>
    <w:rsid w:val="00425CEC"/>
    <w:rsid w:val="00431B4B"/>
    <w:rsid w:val="0043330C"/>
    <w:rsid w:val="0043391B"/>
    <w:rsid w:val="00441923"/>
    <w:rsid w:val="004434FC"/>
    <w:rsid w:val="004507C5"/>
    <w:rsid w:val="00450BFE"/>
    <w:rsid w:val="00452988"/>
    <w:rsid w:val="004542B1"/>
    <w:rsid w:val="00455A2C"/>
    <w:rsid w:val="0045692C"/>
    <w:rsid w:val="00457704"/>
    <w:rsid w:val="0046232D"/>
    <w:rsid w:val="00463119"/>
    <w:rsid w:val="004641F9"/>
    <w:rsid w:val="00465622"/>
    <w:rsid w:val="0046562C"/>
    <w:rsid w:val="00465CB3"/>
    <w:rsid w:val="004802AC"/>
    <w:rsid w:val="00483562"/>
    <w:rsid w:val="00486DF7"/>
    <w:rsid w:val="004968DC"/>
    <w:rsid w:val="004A4776"/>
    <w:rsid w:val="004A66B0"/>
    <w:rsid w:val="004A735D"/>
    <w:rsid w:val="004A7DB3"/>
    <w:rsid w:val="004A7F44"/>
    <w:rsid w:val="004B1E67"/>
    <w:rsid w:val="004B4AAF"/>
    <w:rsid w:val="004B6A3E"/>
    <w:rsid w:val="004B705A"/>
    <w:rsid w:val="004B7274"/>
    <w:rsid w:val="004C01A7"/>
    <w:rsid w:val="004C0AE0"/>
    <w:rsid w:val="004C13FA"/>
    <w:rsid w:val="004C3E0D"/>
    <w:rsid w:val="004C6159"/>
    <w:rsid w:val="004D1BA1"/>
    <w:rsid w:val="004D460B"/>
    <w:rsid w:val="004D5BE3"/>
    <w:rsid w:val="004D6CE0"/>
    <w:rsid w:val="004D6E06"/>
    <w:rsid w:val="004E2DB7"/>
    <w:rsid w:val="004F1D06"/>
    <w:rsid w:val="004F3C0E"/>
    <w:rsid w:val="004F5AAF"/>
    <w:rsid w:val="004F7361"/>
    <w:rsid w:val="004F7370"/>
    <w:rsid w:val="0050088F"/>
    <w:rsid w:val="00504C6F"/>
    <w:rsid w:val="00506FE8"/>
    <w:rsid w:val="005113B6"/>
    <w:rsid w:val="00511B33"/>
    <w:rsid w:val="00512BD6"/>
    <w:rsid w:val="00515D08"/>
    <w:rsid w:val="0051605D"/>
    <w:rsid w:val="0052037B"/>
    <w:rsid w:val="0052109F"/>
    <w:rsid w:val="00521340"/>
    <w:rsid w:val="00523FBE"/>
    <w:rsid w:val="00526E32"/>
    <w:rsid w:val="00527181"/>
    <w:rsid w:val="005305F4"/>
    <w:rsid w:val="00535918"/>
    <w:rsid w:val="00535E7B"/>
    <w:rsid w:val="0053669F"/>
    <w:rsid w:val="005414B9"/>
    <w:rsid w:val="00543A64"/>
    <w:rsid w:val="005449BD"/>
    <w:rsid w:val="00544B5F"/>
    <w:rsid w:val="00546D05"/>
    <w:rsid w:val="005559C0"/>
    <w:rsid w:val="00566081"/>
    <w:rsid w:val="00573222"/>
    <w:rsid w:val="005837FD"/>
    <w:rsid w:val="0058384D"/>
    <w:rsid w:val="00590B57"/>
    <w:rsid w:val="00590F3F"/>
    <w:rsid w:val="00592084"/>
    <w:rsid w:val="005965E3"/>
    <w:rsid w:val="005A1EAF"/>
    <w:rsid w:val="005A322C"/>
    <w:rsid w:val="005A7227"/>
    <w:rsid w:val="005B06B6"/>
    <w:rsid w:val="005B41D6"/>
    <w:rsid w:val="005C105C"/>
    <w:rsid w:val="005C37B3"/>
    <w:rsid w:val="005C4C15"/>
    <w:rsid w:val="005D0454"/>
    <w:rsid w:val="005D11B1"/>
    <w:rsid w:val="005D12E5"/>
    <w:rsid w:val="005D301C"/>
    <w:rsid w:val="005D3481"/>
    <w:rsid w:val="005D3C85"/>
    <w:rsid w:val="005E1FF7"/>
    <w:rsid w:val="005E2326"/>
    <w:rsid w:val="005E4095"/>
    <w:rsid w:val="005E568D"/>
    <w:rsid w:val="005F3A7A"/>
    <w:rsid w:val="005F3DB0"/>
    <w:rsid w:val="005F4507"/>
    <w:rsid w:val="005F4C32"/>
    <w:rsid w:val="005F5E7A"/>
    <w:rsid w:val="005F5EB4"/>
    <w:rsid w:val="0060062A"/>
    <w:rsid w:val="00600B4A"/>
    <w:rsid w:val="00600E31"/>
    <w:rsid w:val="0060203F"/>
    <w:rsid w:val="00603C73"/>
    <w:rsid w:val="00604BE4"/>
    <w:rsid w:val="0060591B"/>
    <w:rsid w:val="00611830"/>
    <w:rsid w:val="00615B87"/>
    <w:rsid w:val="006208B9"/>
    <w:rsid w:val="00623590"/>
    <w:rsid w:val="0062372C"/>
    <w:rsid w:val="00625C87"/>
    <w:rsid w:val="006359F5"/>
    <w:rsid w:val="00635B86"/>
    <w:rsid w:val="00642F87"/>
    <w:rsid w:val="00644979"/>
    <w:rsid w:val="006473C0"/>
    <w:rsid w:val="006522B1"/>
    <w:rsid w:val="0065444F"/>
    <w:rsid w:val="00654D3C"/>
    <w:rsid w:val="00654F75"/>
    <w:rsid w:val="006564AF"/>
    <w:rsid w:val="00662DA4"/>
    <w:rsid w:val="006636EB"/>
    <w:rsid w:val="00664259"/>
    <w:rsid w:val="0066694F"/>
    <w:rsid w:val="00667191"/>
    <w:rsid w:val="00670D47"/>
    <w:rsid w:val="006754F0"/>
    <w:rsid w:val="00676704"/>
    <w:rsid w:val="006805EA"/>
    <w:rsid w:val="00680D3B"/>
    <w:rsid w:val="00686A16"/>
    <w:rsid w:val="00687312"/>
    <w:rsid w:val="00690B5E"/>
    <w:rsid w:val="00693C35"/>
    <w:rsid w:val="006970A7"/>
    <w:rsid w:val="006973F6"/>
    <w:rsid w:val="006A16B3"/>
    <w:rsid w:val="006A3417"/>
    <w:rsid w:val="006A3DB5"/>
    <w:rsid w:val="006A5F62"/>
    <w:rsid w:val="006A74D7"/>
    <w:rsid w:val="006B1BB2"/>
    <w:rsid w:val="006B28E7"/>
    <w:rsid w:val="006B46F1"/>
    <w:rsid w:val="006B49B4"/>
    <w:rsid w:val="006B6113"/>
    <w:rsid w:val="006B64A8"/>
    <w:rsid w:val="006B6F89"/>
    <w:rsid w:val="006C28AA"/>
    <w:rsid w:val="006C5731"/>
    <w:rsid w:val="006C64DB"/>
    <w:rsid w:val="006C6819"/>
    <w:rsid w:val="006C7C8A"/>
    <w:rsid w:val="006D1247"/>
    <w:rsid w:val="006D2B7B"/>
    <w:rsid w:val="006D368C"/>
    <w:rsid w:val="006D3EA7"/>
    <w:rsid w:val="006D4D12"/>
    <w:rsid w:val="006D74A3"/>
    <w:rsid w:val="006D7C66"/>
    <w:rsid w:val="006E1696"/>
    <w:rsid w:val="006E171C"/>
    <w:rsid w:val="006E3004"/>
    <w:rsid w:val="006F0A5E"/>
    <w:rsid w:val="006F1382"/>
    <w:rsid w:val="006F41BC"/>
    <w:rsid w:val="007004C0"/>
    <w:rsid w:val="0070248A"/>
    <w:rsid w:val="00704421"/>
    <w:rsid w:val="0070525F"/>
    <w:rsid w:val="00706F9D"/>
    <w:rsid w:val="0071160A"/>
    <w:rsid w:val="007131C4"/>
    <w:rsid w:val="00727CDB"/>
    <w:rsid w:val="007310AE"/>
    <w:rsid w:val="007344AE"/>
    <w:rsid w:val="00735622"/>
    <w:rsid w:val="00735829"/>
    <w:rsid w:val="00735DC0"/>
    <w:rsid w:val="00740283"/>
    <w:rsid w:val="00743740"/>
    <w:rsid w:val="00745C28"/>
    <w:rsid w:val="007464B9"/>
    <w:rsid w:val="0074709C"/>
    <w:rsid w:val="007475C6"/>
    <w:rsid w:val="00747F78"/>
    <w:rsid w:val="00751918"/>
    <w:rsid w:val="00752340"/>
    <w:rsid w:val="00754DD2"/>
    <w:rsid w:val="0076191C"/>
    <w:rsid w:val="0076278B"/>
    <w:rsid w:val="00762C92"/>
    <w:rsid w:val="00764A28"/>
    <w:rsid w:val="00766201"/>
    <w:rsid w:val="00766B56"/>
    <w:rsid w:val="00766DA2"/>
    <w:rsid w:val="00777478"/>
    <w:rsid w:val="0078207D"/>
    <w:rsid w:val="00782C1A"/>
    <w:rsid w:val="00782F61"/>
    <w:rsid w:val="007833A6"/>
    <w:rsid w:val="00783E68"/>
    <w:rsid w:val="007845AB"/>
    <w:rsid w:val="00791C92"/>
    <w:rsid w:val="00792C51"/>
    <w:rsid w:val="007937A1"/>
    <w:rsid w:val="00793D5E"/>
    <w:rsid w:val="00794CB6"/>
    <w:rsid w:val="007978B5"/>
    <w:rsid w:val="007A090B"/>
    <w:rsid w:val="007A4D66"/>
    <w:rsid w:val="007A4F01"/>
    <w:rsid w:val="007B065B"/>
    <w:rsid w:val="007B0DEB"/>
    <w:rsid w:val="007B29B1"/>
    <w:rsid w:val="007B4972"/>
    <w:rsid w:val="007B74F9"/>
    <w:rsid w:val="007B7643"/>
    <w:rsid w:val="007C02F6"/>
    <w:rsid w:val="007C5867"/>
    <w:rsid w:val="007C6EBA"/>
    <w:rsid w:val="007D1F3D"/>
    <w:rsid w:val="007D3560"/>
    <w:rsid w:val="007E0806"/>
    <w:rsid w:val="007E2BD5"/>
    <w:rsid w:val="007E2C1A"/>
    <w:rsid w:val="007E56D2"/>
    <w:rsid w:val="007E6958"/>
    <w:rsid w:val="007E7B1D"/>
    <w:rsid w:val="007F011A"/>
    <w:rsid w:val="007F1FD4"/>
    <w:rsid w:val="007F2A7D"/>
    <w:rsid w:val="007F535F"/>
    <w:rsid w:val="007F6F92"/>
    <w:rsid w:val="007F7484"/>
    <w:rsid w:val="00800720"/>
    <w:rsid w:val="00802246"/>
    <w:rsid w:val="008030DC"/>
    <w:rsid w:val="00804DC9"/>
    <w:rsid w:val="00811E99"/>
    <w:rsid w:val="00817207"/>
    <w:rsid w:val="00820550"/>
    <w:rsid w:val="00820BAB"/>
    <w:rsid w:val="00820BD1"/>
    <w:rsid w:val="00824C2E"/>
    <w:rsid w:val="00825F79"/>
    <w:rsid w:val="00826476"/>
    <w:rsid w:val="008266D6"/>
    <w:rsid w:val="008338E5"/>
    <w:rsid w:val="00834D68"/>
    <w:rsid w:val="00835975"/>
    <w:rsid w:val="00842321"/>
    <w:rsid w:val="008434B8"/>
    <w:rsid w:val="00852246"/>
    <w:rsid w:val="008526F3"/>
    <w:rsid w:val="00855074"/>
    <w:rsid w:val="00861810"/>
    <w:rsid w:val="00866AA5"/>
    <w:rsid w:val="008673E1"/>
    <w:rsid w:val="00873333"/>
    <w:rsid w:val="00876EF5"/>
    <w:rsid w:val="00880479"/>
    <w:rsid w:val="008809C6"/>
    <w:rsid w:val="008818B7"/>
    <w:rsid w:val="00882B57"/>
    <w:rsid w:val="008936E5"/>
    <w:rsid w:val="008964CC"/>
    <w:rsid w:val="008A19BB"/>
    <w:rsid w:val="008A5098"/>
    <w:rsid w:val="008B1C60"/>
    <w:rsid w:val="008B7024"/>
    <w:rsid w:val="008C02EC"/>
    <w:rsid w:val="008C3415"/>
    <w:rsid w:val="008D329F"/>
    <w:rsid w:val="008D34DB"/>
    <w:rsid w:val="008D40DD"/>
    <w:rsid w:val="008D5D4C"/>
    <w:rsid w:val="008E1138"/>
    <w:rsid w:val="008E2950"/>
    <w:rsid w:val="008E45FB"/>
    <w:rsid w:val="009006C0"/>
    <w:rsid w:val="0090214D"/>
    <w:rsid w:val="00904522"/>
    <w:rsid w:val="009050D0"/>
    <w:rsid w:val="00906887"/>
    <w:rsid w:val="00910D56"/>
    <w:rsid w:val="00912724"/>
    <w:rsid w:val="009137F0"/>
    <w:rsid w:val="009176DC"/>
    <w:rsid w:val="00920086"/>
    <w:rsid w:val="00921737"/>
    <w:rsid w:val="009227A0"/>
    <w:rsid w:val="00923B56"/>
    <w:rsid w:val="0092552E"/>
    <w:rsid w:val="0093215D"/>
    <w:rsid w:val="00940297"/>
    <w:rsid w:val="00943062"/>
    <w:rsid w:val="00945D8C"/>
    <w:rsid w:val="0095163F"/>
    <w:rsid w:val="00956C63"/>
    <w:rsid w:val="00960E90"/>
    <w:rsid w:val="009636B9"/>
    <w:rsid w:val="00963890"/>
    <w:rsid w:val="00964AC1"/>
    <w:rsid w:val="00966031"/>
    <w:rsid w:val="00966E28"/>
    <w:rsid w:val="009678F9"/>
    <w:rsid w:val="00967D0B"/>
    <w:rsid w:val="00967F60"/>
    <w:rsid w:val="00971055"/>
    <w:rsid w:val="00972D09"/>
    <w:rsid w:val="0097669D"/>
    <w:rsid w:val="0098008F"/>
    <w:rsid w:val="00980351"/>
    <w:rsid w:val="0098264F"/>
    <w:rsid w:val="00984613"/>
    <w:rsid w:val="00984F7A"/>
    <w:rsid w:val="00985B2D"/>
    <w:rsid w:val="00985F78"/>
    <w:rsid w:val="009863A2"/>
    <w:rsid w:val="00987E69"/>
    <w:rsid w:val="009906D4"/>
    <w:rsid w:val="00997853"/>
    <w:rsid w:val="009A02FF"/>
    <w:rsid w:val="009A3BCF"/>
    <w:rsid w:val="009A5067"/>
    <w:rsid w:val="009A6443"/>
    <w:rsid w:val="009B2DCF"/>
    <w:rsid w:val="009B3678"/>
    <w:rsid w:val="009B398B"/>
    <w:rsid w:val="009B497C"/>
    <w:rsid w:val="009B66AF"/>
    <w:rsid w:val="009B6D16"/>
    <w:rsid w:val="009B6F21"/>
    <w:rsid w:val="009C1F66"/>
    <w:rsid w:val="009C3BBD"/>
    <w:rsid w:val="009C448C"/>
    <w:rsid w:val="009C4549"/>
    <w:rsid w:val="009C7DB0"/>
    <w:rsid w:val="009D035C"/>
    <w:rsid w:val="009D1769"/>
    <w:rsid w:val="009E311E"/>
    <w:rsid w:val="009E4E71"/>
    <w:rsid w:val="009E5D85"/>
    <w:rsid w:val="009E74EB"/>
    <w:rsid w:val="009E7904"/>
    <w:rsid w:val="009F00FC"/>
    <w:rsid w:val="009F0EAB"/>
    <w:rsid w:val="00A02A8D"/>
    <w:rsid w:val="00A119BF"/>
    <w:rsid w:val="00A17869"/>
    <w:rsid w:val="00A20892"/>
    <w:rsid w:val="00A21113"/>
    <w:rsid w:val="00A248C0"/>
    <w:rsid w:val="00A26EF0"/>
    <w:rsid w:val="00A307F0"/>
    <w:rsid w:val="00A3106B"/>
    <w:rsid w:val="00A42825"/>
    <w:rsid w:val="00A440AD"/>
    <w:rsid w:val="00A44FCC"/>
    <w:rsid w:val="00A50F38"/>
    <w:rsid w:val="00A52107"/>
    <w:rsid w:val="00A527C4"/>
    <w:rsid w:val="00A63CED"/>
    <w:rsid w:val="00A65BD0"/>
    <w:rsid w:val="00A71A5D"/>
    <w:rsid w:val="00A71BFF"/>
    <w:rsid w:val="00A734EE"/>
    <w:rsid w:val="00A73842"/>
    <w:rsid w:val="00A75926"/>
    <w:rsid w:val="00A82783"/>
    <w:rsid w:val="00A84710"/>
    <w:rsid w:val="00A85C2F"/>
    <w:rsid w:val="00A86386"/>
    <w:rsid w:val="00A87FC5"/>
    <w:rsid w:val="00A91022"/>
    <w:rsid w:val="00A96BB8"/>
    <w:rsid w:val="00A96BDE"/>
    <w:rsid w:val="00A97977"/>
    <w:rsid w:val="00AA0963"/>
    <w:rsid w:val="00AA25AA"/>
    <w:rsid w:val="00AA2922"/>
    <w:rsid w:val="00AA4945"/>
    <w:rsid w:val="00AA6EEC"/>
    <w:rsid w:val="00AA78FC"/>
    <w:rsid w:val="00AB04D5"/>
    <w:rsid w:val="00AB0C95"/>
    <w:rsid w:val="00AB1283"/>
    <w:rsid w:val="00AB3ABB"/>
    <w:rsid w:val="00AB6BA2"/>
    <w:rsid w:val="00AC1B28"/>
    <w:rsid w:val="00AC1F6E"/>
    <w:rsid w:val="00AC2CAC"/>
    <w:rsid w:val="00AC607B"/>
    <w:rsid w:val="00AC62ED"/>
    <w:rsid w:val="00AC798D"/>
    <w:rsid w:val="00AD0D58"/>
    <w:rsid w:val="00AD4D1E"/>
    <w:rsid w:val="00AD58B9"/>
    <w:rsid w:val="00AD5FF6"/>
    <w:rsid w:val="00AD63D3"/>
    <w:rsid w:val="00AD6CB8"/>
    <w:rsid w:val="00AE1058"/>
    <w:rsid w:val="00AE38D2"/>
    <w:rsid w:val="00AE403C"/>
    <w:rsid w:val="00AF10F2"/>
    <w:rsid w:val="00AF4097"/>
    <w:rsid w:val="00AF5700"/>
    <w:rsid w:val="00AF5B89"/>
    <w:rsid w:val="00AF7D59"/>
    <w:rsid w:val="00B041F1"/>
    <w:rsid w:val="00B06177"/>
    <w:rsid w:val="00B14191"/>
    <w:rsid w:val="00B20833"/>
    <w:rsid w:val="00B20C80"/>
    <w:rsid w:val="00B215A2"/>
    <w:rsid w:val="00B21A8A"/>
    <w:rsid w:val="00B240DA"/>
    <w:rsid w:val="00B346B4"/>
    <w:rsid w:val="00B3671B"/>
    <w:rsid w:val="00B37F7A"/>
    <w:rsid w:val="00B40936"/>
    <w:rsid w:val="00B46231"/>
    <w:rsid w:val="00B462EE"/>
    <w:rsid w:val="00B4749F"/>
    <w:rsid w:val="00B52ACC"/>
    <w:rsid w:val="00B538B9"/>
    <w:rsid w:val="00B568FF"/>
    <w:rsid w:val="00B56EB6"/>
    <w:rsid w:val="00B6016E"/>
    <w:rsid w:val="00B60DAD"/>
    <w:rsid w:val="00B63EAF"/>
    <w:rsid w:val="00B64B5F"/>
    <w:rsid w:val="00B668D4"/>
    <w:rsid w:val="00B70357"/>
    <w:rsid w:val="00B7079D"/>
    <w:rsid w:val="00B70EEC"/>
    <w:rsid w:val="00B71B3B"/>
    <w:rsid w:val="00B728AB"/>
    <w:rsid w:val="00B731D2"/>
    <w:rsid w:val="00B741CA"/>
    <w:rsid w:val="00B775A2"/>
    <w:rsid w:val="00B77F6F"/>
    <w:rsid w:val="00B80964"/>
    <w:rsid w:val="00B812DE"/>
    <w:rsid w:val="00B8237C"/>
    <w:rsid w:val="00B85449"/>
    <w:rsid w:val="00B8777E"/>
    <w:rsid w:val="00B94AE8"/>
    <w:rsid w:val="00B951D1"/>
    <w:rsid w:val="00B9611B"/>
    <w:rsid w:val="00B964B1"/>
    <w:rsid w:val="00B96622"/>
    <w:rsid w:val="00BA10B9"/>
    <w:rsid w:val="00BA5D38"/>
    <w:rsid w:val="00BA6123"/>
    <w:rsid w:val="00BA6521"/>
    <w:rsid w:val="00BA7157"/>
    <w:rsid w:val="00BB41BA"/>
    <w:rsid w:val="00BB4D1E"/>
    <w:rsid w:val="00BB6993"/>
    <w:rsid w:val="00BC0FF1"/>
    <w:rsid w:val="00BC345C"/>
    <w:rsid w:val="00BC3B0D"/>
    <w:rsid w:val="00BC4D97"/>
    <w:rsid w:val="00BC5567"/>
    <w:rsid w:val="00BC632E"/>
    <w:rsid w:val="00BC680F"/>
    <w:rsid w:val="00BC6CDE"/>
    <w:rsid w:val="00BD0D3A"/>
    <w:rsid w:val="00BE1F1D"/>
    <w:rsid w:val="00BE44C1"/>
    <w:rsid w:val="00BE499B"/>
    <w:rsid w:val="00BE7371"/>
    <w:rsid w:val="00BF2D61"/>
    <w:rsid w:val="00BF2FF7"/>
    <w:rsid w:val="00BF5744"/>
    <w:rsid w:val="00BF5F65"/>
    <w:rsid w:val="00C01B75"/>
    <w:rsid w:val="00C03985"/>
    <w:rsid w:val="00C05E3D"/>
    <w:rsid w:val="00C062F8"/>
    <w:rsid w:val="00C109A6"/>
    <w:rsid w:val="00C11C7C"/>
    <w:rsid w:val="00C12052"/>
    <w:rsid w:val="00C13AC0"/>
    <w:rsid w:val="00C14B82"/>
    <w:rsid w:val="00C1556D"/>
    <w:rsid w:val="00C169E2"/>
    <w:rsid w:val="00C17DD1"/>
    <w:rsid w:val="00C254B5"/>
    <w:rsid w:val="00C30522"/>
    <w:rsid w:val="00C3431E"/>
    <w:rsid w:val="00C3673C"/>
    <w:rsid w:val="00C36B1C"/>
    <w:rsid w:val="00C406FA"/>
    <w:rsid w:val="00C436EB"/>
    <w:rsid w:val="00C44636"/>
    <w:rsid w:val="00C47AED"/>
    <w:rsid w:val="00C50343"/>
    <w:rsid w:val="00C504F2"/>
    <w:rsid w:val="00C51497"/>
    <w:rsid w:val="00C5251F"/>
    <w:rsid w:val="00C53EB3"/>
    <w:rsid w:val="00C54C8E"/>
    <w:rsid w:val="00C603FE"/>
    <w:rsid w:val="00C60ED4"/>
    <w:rsid w:val="00C61DCD"/>
    <w:rsid w:val="00C64501"/>
    <w:rsid w:val="00C65C5F"/>
    <w:rsid w:val="00C6729A"/>
    <w:rsid w:val="00C71C59"/>
    <w:rsid w:val="00C733C8"/>
    <w:rsid w:val="00C73717"/>
    <w:rsid w:val="00C80A35"/>
    <w:rsid w:val="00C81E92"/>
    <w:rsid w:val="00C820F5"/>
    <w:rsid w:val="00C83C61"/>
    <w:rsid w:val="00C85D48"/>
    <w:rsid w:val="00C949BB"/>
    <w:rsid w:val="00CA4550"/>
    <w:rsid w:val="00CA7B9C"/>
    <w:rsid w:val="00CB7CE7"/>
    <w:rsid w:val="00CC2E71"/>
    <w:rsid w:val="00CC39EB"/>
    <w:rsid w:val="00CC3A82"/>
    <w:rsid w:val="00CC4CE5"/>
    <w:rsid w:val="00CD0DC8"/>
    <w:rsid w:val="00CD1094"/>
    <w:rsid w:val="00CD149C"/>
    <w:rsid w:val="00CD428D"/>
    <w:rsid w:val="00CD5497"/>
    <w:rsid w:val="00CD68C2"/>
    <w:rsid w:val="00CE3B8A"/>
    <w:rsid w:val="00CE5A45"/>
    <w:rsid w:val="00CE7FDD"/>
    <w:rsid w:val="00CF02E9"/>
    <w:rsid w:val="00CF1148"/>
    <w:rsid w:val="00CF1C35"/>
    <w:rsid w:val="00CF1F7C"/>
    <w:rsid w:val="00CF2856"/>
    <w:rsid w:val="00CF3AAB"/>
    <w:rsid w:val="00CF3E85"/>
    <w:rsid w:val="00D00EDC"/>
    <w:rsid w:val="00D02D98"/>
    <w:rsid w:val="00D07BCD"/>
    <w:rsid w:val="00D102B6"/>
    <w:rsid w:val="00D10A04"/>
    <w:rsid w:val="00D12EF1"/>
    <w:rsid w:val="00D13CA5"/>
    <w:rsid w:val="00D1748F"/>
    <w:rsid w:val="00D2013E"/>
    <w:rsid w:val="00D22009"/>
    <w:rsid w:val="00D25C0F"/>
    <w:rsid w:val="00D3329D"/>
    <w:rsid w:val="00D341C2"/>
    <w:rsid w:val="00D34CC6"/>
    <w:rsid w:val="00D34F96"/>
    <w:rsid w:val="00D35358"/>
    <w:rsid w:val="00D41910"/>
    <w:rsid w:val="00D437E4"/>
    <w:rsid w:val="00D454FB"/>
    <w:rsid w:val="00D507B5"/>
    <w:rsid w:val="00D52752"/>
    <w:rsid w:val="00D53CD4"/>
    <w:rsid w:val="00D54E38"/>
    <w:rsid w:val="00D550AB"/>
    <w:rsid w:val="00D578A1"/>
    <w:rsid w:val="00D6013A"/>
    <w:rsid w:val="00D62593"/>
    <w:rsid w:val="00D63490"/>
    <w:rsid w:val="00D664C4"/>
    <w:rsid w:val="00D66945"/>
    <w:rsid w:val="00D66968"/>
    <w:rsid w:val="00D67FC4"/>
    <w:rsid w:val="00D720E6"/>
    <w:rsid w:val="00D771FC"/>
    <w:rsid w:val="00D81EDC"/>
    <w:rsid w:val="00D82F64"/>
    <w:rsid w:val="00D8324C"/>
    <w:rsid w:val="00D83CF0"/>
    <w:rsid w:val="00D86577"/>
    <w:rsid w:val="00D90AD4"/>
    <w:rsid w:val="00D9228B"/>
    <w:rsid w:val="00D96BA4"/>
    <w:rsid w:val="00D97A36"/>
    <w:rsid w:val="00DA037F"/>
    <w:rsid w:val="00DA45AB"/>
    <w:rsid w:val="00DA7A4D"/>
    <w:rsid w:val="00DC1B6F"/>
    <w:rsid w:val="00DC22A0"/>
    <w:rsid w:val="00DD1F69"/>
    <w:rsid w:val="00DD321B"/>
    <w:rsid w:val="00DD410E"/>
    <w:rsid w:val="00DD5473"/>
    <w:rsid w:val="00DD7269"/>
    <w:rsid w:val="00DD7AC8"/>
    <w:rsid w:val="00DE1061"/>
    <w:rsid w:val="00DE334E"/>
    <w:rsid w:val="00DE3822"/>
    <w:rsid w:val="00DE5031"/>
    <w:rsid w:val="00DE582E"/>
    <w:rsid w:val="00DF06A5"/>
    <w:rsid w:val="00DF2CBE"/>
    <w:rsid w:val="00DF6AC4"/>
    <w:rsid w:val="00E011C3"/>
    <w:rsid w:val="00E016AB"/>
    <w:rsid w:val="00E02924"/>
    <w:rsid w:val="00E10DD1"/>
    <w:rsid w:val="00E10EDA"/>
    <w:rsid w:val="00E14890"/>
    <w:rsid w:val="00E14A2C"/>
    <w:rsid w:val="00E15116"/>
    <w:rsid w:val="00E16B03"/>
    <w:rsid w:val="00E17399"/>
    <w:rsid w:val="00E17A0B"/>
    <w:rsid w:val="00E21B0F"/>
    <w:rsid w:val="00E25F05"/>
    <w:rsid w:val="00E27C9C"/>
    <w:rsid w:val="00E308A0"/>
    <w:rsid w:val="00E33265"/>
    <w:rsid w:val="00E333F2"/>
    <w:rsid w:val="00E35D0A"/>
    <w:rsid w:val="00E36B50"/>
    <w:rsid w:val="00E4332E"/>
    <w:rsid w:val="00E43995"/>
    <w:rsid w:val="00E458F1"/>
    <w:rsid w:val="00E46908"/>
    <w:rsid w:val="00E46BD6"/>
    <w:rsid w:val="00E507AE"/>
    <w:rsid w:val="00E52A1F"/>
    <w:rsid w:val="00E549F5"/>
    <w:rsid w:val="00E5577A"/>
    <w:rsid w:val="00E60E64"/>
    <w:rsid w:val="00E613B3"/>
    <w:rsid w:val="00E614A1"/>
    <w:rsid w:val="00E70233"/>
    <w:rsid w:val="00E73B1E"/>
    <w:rsid w:val="00E73D41"/>
    <w:rsid w:val="00E7781C"/>
    <w:rsid w:val="00E81659"/>
    <w:rsid w:val="00E81C52"/>
    <w:rsid w:val="00E83254"/>
    <w:rsid w:val="00E8394A"/>
    <w:rsid w:val="00E85974"/>
    <w:rsid w:val="00E863DD"/>
    <w:rsid w:val="00E93E88"/>
    <w:rsid w:val="00EA20F2"/>
    <w:rsid w:val="00EA3DF6"/>
    <w:rsid w:val="00EA4EB2"/>
    <w:rsid w:val="00EA5130"/>
    <w:rsid w:val="00EA518F"/>
    <w:rsid w:val="00EA55EE"/>
    <w:rsid w:val="00EA6701"/>
    <w:rsid w:val="00EA7AB8"/>
    <w:rsid w:val="00EB3D0E"/>
    <w:rsid w:val="00EB5557"/>
    <w:rsid w:val="00EB5BF2"/>
    <w:rsid w:val="00EC0525"/>
    <w:rsid w:val="00EC07EA"/>
    <w:rsid w:val="00EC2052"/>
    <w:rsid w:val="00EC4B2E"/>
    <w:rsid w:val="00EC737C"/>
    <w:rsid w:val="00ED21C5"/>
    <w:rsid w:val="00ED3ADF"/>
    <w:rsid w:val="00ED5AE3"/>
    <w:rsid w:val="00EE04F8"/>
    <w:rsid w:val="00EE07F1"/>
    <w:rsid w:val="00EE11BB"/>
    <w:rsid w:val="00EE126C"/>
    <w:rsid w:val="00EE4A45"/>
    <w:rsid w:val="00EE59AE"/>
    <w:rsid w:val="00EF2845"/>
    <w:rsid w:val="00EF49A7"/>
    <w:rsid w:val="00F002DF"/>
    <w:rsid w:val="00F00A0C"/>
    <w:rsid w:val="00F05117"/>
    <w:rsid w:val="00F06D10"/>
    <w:rsid w:val="00F11EDD"/>
    <w:rsid w:val="00F128EC"/>
    <w:rsid w:val="00F15346"/>
    <w:rsid w:val="00F159FA"/>
    <w:rsid w:val="00F16C5D"/>
    <w:rsid w:val="00F16CA9"/>
    <w:rsid w:val="00F16CFB"/>
    <w:rsid w:val="00F233D6"/>
    <w:rsid w:val="00F24621"/>
    <w:rsid w:val="00F265E4"/>
    <w:rsid w:val="00F33F01"/>
    <w:rsid w:val="00F345C7"/>
    <w:rsid w:val="00F345ED"/>
    <w:rsid w:val="00F42530"/>
    <w:rsid w:val="00F42DFF"/>
    <w:rsid w:val="00F46C35"/>
    <w:rsid w:val="00F50DA3"/>
    <w:rsid w:val="00F5601A"/>
    <w:rsid w:val="00F6025B"/>
    <w:rsid w:val="00F60BF7"/>
    <w:rsid w:val="00F6199F"/>
    <w:rsid w:val="00F634DA"/>
    <w:rsid w:val="00F6507F"/>
    <w:rsid w:val="00F66ABD"/>
    <w:rsid w:val="00F70B98"/>
    <w:rsid w:val="00F76874"/>
    <w:rsid w:val="00F769D0"/>
    <w:rsid w:val="00F777A4"/>
    <w:rsid w:val="00F814C0"/>
    <w:rsid w:val="00F82E35"/>
    <w:rsid w:val="00F84199"/>
    <w:rsid w:val="00F84A0D"/>
    <w:rsid w:val="00F8649A"/>
    <w:rsid w:val="00F867C8"/>
    <w:rsid w:val="00F869D6"/>
    <w:rsid w:val="00F9005B"/>
    <w:rsid w:val="00F90D5A"/>
    <w:rsid w:val="00F93B00"/>
    <w:rsid w:val="00F9591D"/>
    <w:rsid w:val="00F96089"/>
    <w:rsid w:val="00FA0F16"/>
    <w:rsid w:val="00FA633F"/>
    <w:rsid w:val="00FA6AC0"/>
    <w:rsid w:val="00FA6D59"/>
    <w:rsid w:val="00FB108F"/>
    <w:rsid w:val="00FB13C7"/>
    <w:rsid w:val="00FB203B"/>
    <w:rsid w:val="00FB25CA"/>
    <w:rsid w:val="00FB3B30"/>
    <w:rsid w:val="00FB6339"/>
    <w:rsid w:val="00FC0435"/>
    <w:rsid w:val="00FC0BBC"/>
    <w:rsid w:val="00FC3892"/>
    <w:rsid w:val="00FC3DB1"/>
    <w:rsid w:val="00FC4802"/>
    <w:rsid w:val="00FD52C5"/>
    <w:rsid w:val="00FE04E9"/>
    <w:rsid w:val="00FE0EE8"/>
    <w:rsid w:val="00FE1454"/>
    <w:rsid w:val="00FE3A42"/>
    <w:rsid w:val="00FE5CAB"/>
    <w:rsid w:val="00FE5D42"/>
    <w:rsid w:val="00FF1C14"/>
    <w:rsid w:val="00FF2F7C"/>
    <w:rsid w:val="00FF4E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981"/>
    <w:pPr>
      <w:tabs>
        <w:tab w:val="num" w:pos="360"/>
      </w:tabs>
      <w:ind w:left="480" w:hanging="480"/>
      <w:jc w:val="both"/>
    </w:pPr>
    <w:rPr>
      <w:rFonts w:ascii="Calibri" w:hAnsi="Calibri"/>
      <w:sz w:val="24"/>
      <w:szCs w:val="24"/>
    </w:rPr>
  </w:style>
  <w:style w:type="paragraph" w:styleId="Nagwek1">
    <w:name w:val="heading 1"/>
    <w:basedOn w:val="Normalny"/>
    <w:next w:val="Normalny"/>
    <w:link w:val="Nagwek1Znak"/>
    <w:qFormat/>
    <w:rsid w:val="00D77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D77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771F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D454FB"/>
    <w:pPr>
      <w:tabs>
        <w:tab w:val="clear" w:pos="360"/>
      </w:tabs>
      <w:spacing w:before="100" w:beforeAutospacing="1" w:after="100" w:afterAutospacing="1"/>
      <w:ind w:left="0" w:firstLine="0"/>
      <w:jc w:val="left"/>
      <w:outlineLvl w:val="3"/>
    </w:pPr>
    <w:rPr>
      <w:rFonts w:ascii="Times New Roman" w:hAnsi="Times New Roman"/>
      <w:b/>
      <w:bCs/>
    </w:rPr>
  </w:style>
  <w:style w:type="paragraph" w:styleId="Nagwek5">
    <w:name w:val="heading 5"/>
    <w:basedOn w:val="Normalny"/>
    <w:next w:val="Normalny"/>
    <w:link w:val="Nagwek5Znak"/>
    <w:semiHidden/>
    <w:unhideWhenUsed/>
    <w:qFormat/>
    <w:rsid w:val="00287433"/>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C24AB"/>
    <w:pPr>
      <w:jc w:val="center"/>
    </w:pPr>
  </w:style>
  <w:style w:type="paragraph" w:styleId="Tekstpodstawowy2">
    <w:name w:val="Body Text 2"/>
    <w:basedOn w:val="Normalny"/>
    <w:rsid w:val="000C24AB"/>
  </w:style>
  <w:style w:type="paragraph" w:styleId="Stopka">
    <w:name w:val="footer"/>
    <w:basedOn w:val="Normalny"/>
    <w:link w:val="StopkaZnak"/>
    <w:uiPriority w:val="99"/>
    <w:rsid w:val="000C24AB"/>
    <w:pPr>
      <w:tabs>
        <w:tab w:val="center" w:pos="4536"/>
        <w:tab w:val="right" w:pos="9072"/>
      </w:tabs>
    </w:pPr>
  </w:style>
  <w:style w:type="character" w:styleId="Numerstrony">
    <w:name w:val="page number"/>
    <w:basedOn w:val="Domylnaczcionkaakapitu"/>
    <w:rsid w:val="000C24AB"/>
  </w:style>
  <w:style w:type="paragraph" w:styleId="Nagwek">
    <w:name w:val="header"/>
    <w:basedOn w:val="Normalny"/>
    <w:rsid w:val="000C24AB"/>
    <w:pPr>
      <w:tabs>
        <w:tab w:val="center" w:pos="4536"/>
        <w:tab w:val="right" w:pos="9072"/>
      </w:tabs>
    </w:pPr>
  </w:style>
  <w:style w:type="paragraph" w:styleId="Tekstpodstawowywcity">
    <w:name w:val="Body Text Indent"/>
    <w:basedOn w:val="Normalny"/>
    <w:rsid w:val="00142564"/>
    <w:pPr>
      <w:spacing w:after="120"/>
      <w:ind w:left="283"/>
    </w:pPr>
  </w:style>
  <w:style w:type="paragraph" w:styleId="Tekstpodstawowywcity2">
    <w:name w:val="Body Text Indent 2"/>
    <w:basedOn w:val="Normalny"/>
    <w:rsid w:val="00142564"/>
    <w:pPr>
      <w:spacing w:after="120" w:line="480" w:lineRule="auto"/>
      <w:ind w:left="283"/>
    </w:pPr>
  </w:style>
  <w:style w:type="paragraph" w:styleId="Lista2">
    <w:name w:val="List 2"/>
    <w:basedOn w:val="Normalny"/>
    <w:rsid w:val="00463119"/>
    <w:pPr>
      <w:ind w:left="566" w:hanging="283"/>
    </w:pPr>
  </w:style>
  <w:style w:type="paragraph" w:styleId="Akapitzlist">
    <w:name w:val="List Paragraph"/>
    <w:basedOn w:val="Normalny"/>
    <w:uiPriority w:val="34"/>
    <w:qFormat/>
    <w:rsid w:val="003610F8"/>
    <w:pPr>
      <w:spacing w:after="200" w:line="276" w:lineRule="auto"/>
      <w:ind w:left="720"/>
      <w:contextualSpacing/>
    </w:pPr>
    <w:rPr>
      <w:rFonts w:cs="Calibri"/>
      <w:sz w:val="22"/>
      <w:szCs w:val="22"/>
      <w:lang w:eastAsia="en-US"/>
    </w:rPr>
  </w:style>
  <w:style w:type="paragraph" w:styleId="Tekstdymka">
    <w:name w:val="Balloon Text"/>
    <w:basedOn w:val="Normalny"/>
    <w:link w:val="TekstdymkaZnak"/>
    <w:rsid w:val="008434B8"/>
    <w:rPr>
      <w:rFonts w:ascii="Tahoma" w:hAnsi="Tahoma" w:cs="Tahoma"/>
      <w:sz w:val="16"/>
      <w:szCs w:val="16"/>
    </w:rPr>
  </w:style>
  <w:style w:type="character" w:customStyle="1" w:styleId="TekstdymkaZnak">
    <w:name w:val="Tekst dymka Znak"/>
    <w:link w:val="Tekstdymka"/>
    <w:rsid w:val="008434B8"/>
    <w:rPr>
      <w:rFonts w:ascii="Tahoma" w:hAnsi="Tahoma" w:cs="Tahoma"/>
      <w:sz w:val="16"/>
      <w:szCs w:val="16"/>
    </w:rPr>
  </w:style>
  <w:style w:type="table" w:styleId="Tabela-Siatka">
    <w:name w:val="Table Grid"/>
    <w:basedOn w:val="Standardowy"/>
    <w:uiPriority w:val="59"/>
    <w:rsid w:val="0050088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uiPriority w:val="99"/>
    <w:qFormat/>
    <w:rsid w:val="00E5577A"/>
    <w:rPr>
      <w:rFonts w:ascii="Calibri" w:eastAsia="Calibri" w:hAnsi="Calibri"/>
      <w:sz w:val="22"/>
      <w:szCs w:val="22"/>
      <w:lang w:eastAsia="en-US"/>
    </w:rPr>
  </w:style>
  <w:style w:type="character" w:customStyle="1" w:styleId="Nagwek50">
    <w:name w:val="Nagłówek #5_"/>
    <w:link w:val="Nagwek51"/>
    <w:rsid w:val="00ED3ADF"/>
    <w:rPr>
      <w:sz w:val="26"/>
      <w:szCs w:val="26"/>
      <w:shd w:val="clear" w:color="auto" w:fill="FFFFFF"/>
    </w:rPr>
  </w:style>
  <w:style w:type="character" w:customStyle="1" w:styleId="Teksttreci3">
    <w:name w:val="Tekst treści (3)_"/>
    <w:link w:val="Teksttreci30"/>
    <w:rsid w:val="00ED3ADF"/>
    <w:rPr>
      <w:sz w:val="21"/>
      <w:szCs w:val="21"/>
      <w:shd w:val="clear" w:color="auto" w:fill="FFFFFF"/>
    </w:rPr>
  </w:style>
  <w:style w:type="paragraph" w:customStyle="1" w:styleId="Nagwek51">
    <w:name w:val="Nagłówek #5"/>
    <w:basedOn w:val="Normalny"/>
    <w:link w:val="Nagwek50"/>
    <w:rsid w:val="00ED3ADF"/>
    <w:pPr>
      <w:shd w:val="clear" w:color="auto" w:fill="FFFFFF"/>
      <w:tabs>
        <w:tab w:val="clear" w:pos="360"/>
      </w:tabs>
      <w:spacing w:before="840" w:after="600" w:line="0" w:lineRule="atLeast"/>
      <w:ind w:left="0" w:firstLine="0"/>
      <w:jc w:val="left"/>
      <w:outlineLvl w:val="4"/>
    </w:pPr>
    <w:rPr>
      <w:rFonts w:ascii="Times New Roman" w:hAnsi="Times New Roman"/>
      <w:sz w:val="26"/>
      <w:szCs w:val="26"/>
    </w:rPr>
  </w:style>
  <w:style w:type="paragraph" w:customStyle="1" w:styleId="Teksttreci30">
    <w:name w:val="Tekst treści (3)"/>
    <w:basedOn w:val="Normalny"/>
    <w:link w:val="Teksttreci3"/>
    <w:rsid w:val="00ED3ADF"/>
    <w:pPr>
      <w:shd w:val="clear" w:color="auto" w:fill="FFFFFF"/>
      <w:tabs>
        <w:tab w:val="clear" w:pos="360"/>
      </w:tabs>
      <w:spacing w:before="600" w:after="60" w:line="0" w:lineRule="atLeast"/>
      <w:ind w:left="0" w:hanging="520"/>
      <w:jc w:val="left"/>
    </w:pPr>
    <w:rPr>
      <w:rFonts w:ascii="Times New Roman" w:hAnsi="Times New Roman"/>
      <w:sz w:val="21"/>
      <w:szCs w:val="21"/>
    </w:rPr>
  </w:style>
  <w:style w:type="character" w:customStyle="1" w:styleId="StopkaZnak">
    <w:name w:val="Stopka Znak"/>
    <w:link w:val="Stopka"/>
    <w:uiPriority w:val="99"/>
    <w:rsid w:val="00F6025B"/>
    <w:rPr>
      <w:rFonts w:ascii="Calibri" w:hAnsi="Calibri"/>
      <w:sz w:val="24"/>
      <w:szCs w:val="24"/>
    </w:rPr>
  </w:style>
  <w:style w:type="character" w:customStyle="1" w:styleId="postbody">
    <w:name w:val="postbody"/>
    <w:rsid w:val="00997853"/>
  </w:style>
  <w:style w:type="paragraph" w:customStyle="1" w:styleId="Default">
    <w:name w:val="Default"/>
    <w:rsid w:val="004B7274"/>
    <w:pPr>
      <w:autoSpaceDE w:val="0"/>
      <w:autoSpaceDN w:val="0"/>
      <w:adjustRightInd w:val="0"/>
    </w:pPr>
    <w:rPr>
      <w:rFonts w:ascii="Arial" w:eastAsia="Arial Unicode MS" w:hAnsi="Arial" w:cs="Arial"/>
      <w:color w:val="000000"/>
      <w:sz w:val="24"/>
      <w:szCs w:val="24"/>
    </w:rPr>
  </w:style>
  <w:style w:type="character" w:customStyle="1" w:styleId="Nagwek4Znak">
    <w:name w:val="Nagłówek 4 Znak"/>
    <w:basedOn w:val="Domylnaczcionkaakapitu"/>
    <w:link w:val="Nagwek4"/>
    <w:uiPriority w:val="9"/>
    <w:rsid w:val="00D454FB"/>
    <w:rPr>
      <w:b/>
      <w:bCs/>
      <w:sz w:val="24"/>
      <w:szCs w:val="24"/>
    </w:rPr>
  </w:style>
  <w:style w:type="character" w:styleId="Hipercze">
    <w:name w:val="Hyperlink"/>
    <w:basedOn w:val="Domylnaczcionkaakapitu"/>
    <w:uiPriority w:val="99"/>
    <w:unhideWhenUsed/>
    <w:rsid w:val="00D454FB"/>
    <w:rPr>
      <w:color w:val="0000FF"/>
      <w:u w:val="single"/>
    </w:rPr>
  </w:style>
  <w:style w:type="paragraph" w:customStyle="1" w:styleId="Styl1">
    <w:name w:val="Styl1"/>
    <w:basedOn w:val="Normalny"/>
    <w:rsid w:val="001B70EB"/>
    <w:pPr>
      <w:tabs>
        <w:tab w:val="clear" w:pos="360"/>
      </w:tabs>
      <w:suppressAutoHyphens/>
      <w:ind w:left="0" w:firstLine="0"/>
    </w:pPr>
    <w:rPr>
      <w:rFonts w:ascii="Arial" w:hAnsi="Arial"/>
      <w:sz w:val="20"/>
      <w:lang w:eastAsia="ar-SA"/>
    </w:rPr>
  </w:style>
  <w:style w:type="character" w:customStyle="1" w:styleId="Nagwek1Znak">
    <w:name w:val="Nagłówek 1 Znak"/>
    <w:basedOn w:val="Domylnaczcionkaakapitu"/>
    <w:link w:val="Nagwek1"/>
    <w:rsid w:val="00D771F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D771F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D771FC"/>
    <w:rPr>
      <w:rFonts w:asciiTheme="majorHAnsi" w:eastAsiaTheme="majorEastAsia" w:hAnsiTheme="majorHAnsi" w:cstheme="majorBidi"/>
      <w:b/>
      <w:bCs/>
      <w:color w:val="4F81BD" w:themeColor="accent1"/>
      <w:sz w:val="24"/>
      <w:szCs w:val="24"/>
    </w:rPr>
  </w:style>
  <w:style w:type="paragraph" w:customStyle="1" w:styleId="podstawowy">
    <w:name w:val="podstawowy"/>
    <w:basedOn w:val="Normalny"/>
    <w:rsid w:val="00D771FC"/>
    <w:pPr>
      <w:widowControl w:val="0"/>
      <w:tabs>
        <w:tab w:val="clear" w:pos="360"/>
      </w:tabs>
      <w:autoSpaceDE w:val="0"/>
      <w:autoSpaceDN w:val="0"/>
      <w:adjustRightInd w:val="0"/>
      <w:spacing w:before="100" w:beforeAutospacing="1" w:after="100" w:afterAutospacing="1"/>
      <w:ind w:left="340" w:firstLine="0"/>
      <w:jc w:val="left"/>
    </w:pPr>
    <w:rPr>
      <w:rFonts w:ascii="Arial" w:hAnsi="Arial"/>
      <w:sz w:val="22"/>
      <w:szCs w:val="18"/>
    </w:rPr>
  </w:style>
  <w:style w:type="paragraph" w:customStyle="1" w:styleId="Punktowanie">
    <w:name w:val="Punktowanie"/>
    <w:basedOn w:val="Normalny"/>
    <w:rsid w:val="00D771FC"/>
    <w:pPr>
      <w:widowControl w:val="0"/>
      <w:numPr>
        <w:numId w:val="12"/>
      </w:numPr>
      <w:autoSpaceDE w:val="0"/>
      <w:autoSpaceDN w:val="0"/>
      <w:adjustRightInd w:val="0"/>
      <w:jc w:val="left"/>
    </w:pPr>
    <w:rPr>
      <w:rFonts w:ascii="Arial" w:hAnsi="Arial"/>
      <w:sz w:val="22"/>
      <w:szCs w:val="20"/>
    </w:rPr>
  </w:style>
  <w:style w:type="paragraph" w:customStyle="1" w:styleId="Tabela">
    <w:name w:val="Tabela"/>
    <w:basedOn w:val="Normalny"/>
    <w:autoRedefine/>
    <w:rsid w:val="000F4C9C"/>
    <w:pPr>
      <w:tabs>
        <w:tab w:val="clear" w:pos="360"/>
      </w:tabs>
      <w:spacing w:after="80"/>
      <w:ind w:left="0" w:firstLine="0"/>
      <w:jc w:val="center"/>
    </w:pPr>
    <w:rPr>
      <w:rFonts w:ascii="Arial" w:hAnsi="Arial" w:cs="Arial"/>
      <w:sz w:val="20"/>
      <w:szCs w:val="20"/>
    </w:rPr>
  </w:style>
  <w:style w:type="character" w:customStyle="1" w:styleId="apple-converted-space">
    <w:name w:val="apple-converted-space"/>
    <w:basedOn w:val="Domylnaczcionkaakapitu"/>
    <w:rsid w:val="00A42825"/>
  </w:style>
  <w:style w:type="character" w:customStyle="1" w:styleId="value">
    <w:name w:val="value"/>
    <w:basedOn w:val="Domylnaczcionkaakapitu"/>
    <w:rsid w:val="00A42825"/>
  </w:style>
  <w:style w:type="character" w:customStyle="1" w:styleId="digit">
    <w:name w:val="digit"/>
    <w:basedOn w:val="Domylnaczcionkaakapitu"/>
    <w:rsid w:val="00A42825"/>
  </w:style>
  <w:style w:type="character" w:customStyle="1" w:styleId="unit">
    <w:name w:val="unit"/>
    <w:basedOn w:val="Domylnaczcionkaakapitu"/>
    <w:rsid w:val="00A42825"/>
  </w:style>
  <w:style w:type="paragraph" w:styleId="NormalnyWeb">
    <w:name w:val="Normal (Web)"/>
    <w:basedOn w:val="Normalny"/>
    <w:uiPriority w:val="99"/>
    <w:unhideWhenUsed/>
    <w:rsid w:val="00A42825"/>
    <w:pPr>
      <w:tabs>
        <w:tab w:val="clear" w:pos="360"/>
      </w:tabs>
      <w:spacing w:before="100" w:beforeAutospacing="1" w:after="100" w:afterAutospacing="1"/>
      <w:ind w:left="0" w:firstLine="0"/>
      <w:jc w:val="left"/>
    </w:pPr>
    <w:rPr>
      <w:rFonts w:ascii="Times New Roman" w:hAnsi="Times New Roman"/>
    </w:rPr>
  </w:style>
  <w:style w:type="paragraph" w:styleId="Listapunktowana4">
    <w:name w:val="List Bullet 4"/>
    <w:basedOn w:val="Normalny"/>
    <w:autoRedefine/>
    <w:unhideWhenUsed/>
    <w:rsid w:val="0028292E"/>
    <w:pPr>
      <w:numPr>
        <w:ilvl w:val="1"/>
        <w:numId w:val="13"/>
      </w:numPr>
      <w:tabs>
        <w:tab w:val="num" w:pos="1560"/>
      </w:tabs>
      <w:ind w:left="1560" w:hanging="284"/>
      <w:jc w:val="left"/>
    </w:pPr>
    <w:rPr>
      <w:rFonts w:ascii="Arial" w:hAnsi="Arial"/>
      <w:sz w:val="20"/>
      <w:szCs w:val="20"/>
    </w:rPr>
  </w:style>
  <w:style w:type="paragraph" w:customStyle="1" w:styleId="Wypunktowanie">
    <w:name w:val="Wypunktowanie"/>
    <w:basedOn w:val="Normalny"/>
    <w:rsid w:val="0028292E"/>
    <w:pPr>
      <w:numPr>
        <w:numId w:val="13"/>
      </w:numPr>
      <w:tabs>
        <w:tab w:val="left" w:pos="284"/>
      </w:tabs>
      <w:spacing w:after="80"/>
    </w:pPr>
    <w:rPr>
      <w:rFonts w:ascii="Arial" w:hAnsi="Arial"/>
      <w:sz w:val="20"/>
      <w:szCs w:val="20"/>
    </w:rPr>
  </w:style>
  <w:style w:type="character" w:customStyle="1" w:styleId="t">
    <w:name w:val="t"/>
    <w:basedOn w:val="Domylnaczcionkaakapitu"/>
    <w:rsid w:val="00BF5F65"/>
  </w:style>
  <w:style w:type="character" w:styleId="Pogrubienie">
    <w:name w:val="Strong"/>
    <w:basedOn w:val="Domylnaczcionkaakapitu"/>
    <w:uiPriority w:val="22"/>
    <w:qFormat/>
    <w:rsid w:val="00BF5F65"/>
    <w:rPr>
      <w:b/>
      <w:bCs/>
    </w:rPr>
  </w:style>
  <w:style w:type="paragraph" w:customStyle="1" w:styleId="Normalny1">
    <w:name w:val="Normalny1"/>
    <w:basedOn w:val="Normalny"/>
    <w:rsid w:val="00342B7E"/>
    <w:pPr>
      <w:widowControl w:val="0"/>
      <w:tabs>
        <w:tab w:val="clear" w:pos="360"/>
      </w:tabs>
      <w:suppressAutoHyphens/>
      <w:ind w:left="0" w:firstLine="0"/>
      <w:jc w:val="left"/>
    </w:pPr>
    <w:rPr>
      <w:rFonts w:ascii="Times New Roman" w:hAnsi="Times New Roman"/>
      <w:sz w:val="20"/>
      <w:szCs w:val="20"/>
    </w:rPr>
  </w:style>
  <w:style w:type="character" w:customStyle="1" w:styleId="Specyfikacja-podstawowyZnak">
    <w:name w:val="Specyfikacja- podstawowy Znak"/>
    <w:basedOn w:val="Domylnaczcionkaakapitu"/>
    <w:link w:val="Specyfikacja-podstawowy"/>
    <w:locked/>
    <w:rsid w:val="00342B7E"/>
    <w:rPr>
      <w:sz w:val="24"/>
      <w:szCs w:val="24"/>
    </w:rPr>
  </w:style>
  <w:style w:type="paragraph" w:customStyle="1" w:styleId="Specyfikacja-podstawowy">
    <w:name w:val="Specyfikacja- podstawowy"/>
    <w:basedOn w:val="Normalny"/>
    <w:link w:val="Specyfikacja-podstawowyZnak"/>
    <w:rsid w:val="00342B7E"/>
    <w:pPr>
      <w:tabs>
        <w:tab w:val="clear" w:pos="360"/>
      </w:tabs>
      <w:ind w:left="0" w:firstLine="0"/>
    </w:pPr>
    <w:rPr>
      <w:rFonts w:ascii="Times New Roman" w:hAnsi="Times New Roman"/>
    </w:rPr>
  </w:style>
  <w:style w:type="character" w:customStyle="1" w:styleId="Specyfikacja1Znak">
    <w:name w:val="Specyfikacja 1 Znak"/>
    <w:basedOn w:val="Domylnaczcionkaakapitu"/>
    <w:link w:val="Specyfikacja1"/>
    <w:locked/>
    <w:rsid w:val="00342B7E"/>
    <w:rPr>
      <w:b/>
      <w:sz w:val="24"/>
      <w:szCs w:val="24"/>
      <w:u w:val="single"/>
    </w:rPr>
  </w:style>
  <w:style w:type="paragraph" w:customStyle="1" w:styleId="Specyfikacja1">
    <w:name w:val="Specyfikacja 1"/>
    <w:basedOn w:val="Normalny"/>
    <w:link w:val="Specyfikacja1Znak"/>
    <w:rsid w:val="00342B7E"/>
    <w:pPr>
      <w:numPr>
        <w:numId w:val="14"/>
      </w:numPr>
      <w:spacing w:line="360" w:lineRule="auto"/>
    </w:pPr>
    <w:rPr>
      <w:rFonts w:ascii="Times New Roman" w:hAnsi="Times New Roman"/>
      <w:b/>
      <w:u w:val="single"/>
    </w:rPr>
  </w:style>
  <w:style w:type="character" w:customStyle="1" w:styleId="Specyfikacja2Znak">
    <w:name w:val="Specyfikacja 2 Znak"/>
    <w:basedOn w:val="Specyfikacja1Znak"/>
    <w:link w:val="Specyfikacja2"/>
    <w:locked/>
    <w:rsid w:val="00820BD1"/>
    <w:rPr>
      <w:rFonts w:asciiTheme="minorHAnsi" w:hAnsiTheme="minorHAnsi"/>
      <w:b w:val="0"/>
      <w:bCs/>
      <w:sz w:val="22"/>
      <w:szCs w:val="24"/>
      <w:u w:val="single"/>
    </w:rPr>
  </w:style>
  <w:style w:type="paragraph" w:customStyle="1" w:styleId="Specyfikacja2">
    <w:name w:val="Specyfikacja 2"/>
    <w:basedOn w:val="Specyfikacja1"/>
    <w:link w:val="Specyfikacja2Znak"/>
    <w:autoRedefine/>
    <w:rsid w:val="00820BD1"/>
    <w:pPr>
      <w:numPr>
        <w:ilvl w:val="2"/>
        <w:numId w:val="11"/>
      </w:numPr>
      <w:spacing w:line="240" w:lineRule="auto"/>
      <w:ind w:left="1134"/>
    </w:pPr>
    <w:rPr>
      <w:rFonts w:asciiTheme="minorHAnsi" w:hAnsiTheme="minorHAnsi"/>
      <w:b w:val="0"/>
      <w:bCs/>
      <w:sz w:val="22"/>
      <w:u w:val="none"/>
    </w:rPr>
  </w:style>
  <w:style w:type="paragraph" w:customStyle="1" w:styleId="Specyfikacja3">
    <w:name w:val="Specyfikacja 3"/>
    <w:basedOn w:val="Specyfikacja1"/>
    <w:rsid w:val="00342B7E"/>
    <w:pPr>
      <w:numPr>
        <w:ilvl w:val="2"/>
      </w:numPr>
      <w:tabs>
        <w:tab w:val="num" w:pos="0"/>
        <w:tab w:val="num" w:pos="360"/>
      </w:tabs>
      <w:ind w:left="960" w:hanging="720"/>
    </w:pPr>
  </w:style>
  <w:style w:type="character" w:customStyle="1" w:styleId="znormal1">
    <w:name w:val="z_normal1"/>
    <w:basedOn w:val="Domylnaczcionkaakapitu"/>
    <w:rsid w:val="00342B7E"/>
    <w:rPr>
      <w:rFonts w:ascii="Times New Roman" w:hAnsi="Times New Roman" w:cs="Times New Roman" w:hint="default"/>
      <w:color w:val="000000"/>
      <w:spacing w:val="0"/>
      <w:sz w:val="22"/>
      <w:szCs w:val="14"/>
    </w:rPr>
  </w:style>
  <w:style w:type="character" w:customStyle="1" w:styleId="txt">
    <w:name w:val="txt"/>
    <w:basedOn w:val="Domylnaczcionkaakapitu"/>
    <w:rsid w:val="00820BAB"/>
  </w:style>
  <w:style w:type="paragraph" w:customStyle="1" w:styleId="Stopka1">
    <w:name w:val="Stopka1"/>
    <w:uiPriority w:val="99"/>
    <w:rsid w:val="00AF4097"/>
    <w:pPr>
      <w:widowControl w:val="0"/>
      <w:autoSpaceDE w:val="0"/>
      <w:autoSpaceDN w:val="0"/>
    </w:pPr>
    <w:rPr>
      <w:color w:val="000000"/>
      <w:sz w:val="24"/>
      <w:szCs w:val="24"/>
    </w:rPr>
  </w:style>
  <w:style w:type="character" w:customStyle="1" w:styleId="dynamic-style-31">
    <w:name w:val="dynamic-style-31"/>
    <w:basedOn w:val="Domylnaczcionkaakapitu"/>
    <w:rsid w:val="00AF4097"/>
    <w:rPr>
      <w:rFonts w:ascii="Times New Roman" w:hAnsi="Times New Roman" w:cs="Times New Roman"/>
      <w:color w:val="000000"/>
      <w:spacing w:val="0"/>
      <w:sz w:val="14"/>
      <w:szCs w:val="14"/>
    </w:rPr>
  </w:style>
  <w:style w:type="character" w:customStyle="1" w:styleId="fontstyle01">
    <w:name w:val="fontstyle01"/>
    <w:basedOn w:val="Domylnaczcionkaakapitu"/>
    <w:rsid w:val="00940297"/>
    <w:rPr>
      <w:rFonts w:ascii="DejaVuSansCondensed" w:hAnsi="DejaVuSansCondensed" w:hint="default"/>
      <w:b w:val="0"/>
      <w:bCs w:val="0"/>
      <w:i w:val="0"/>
      <w:iCs w:val="0"/>
      <w:color w:val="000000"/>
      <w:sz w:val="18"/>
      <w:szCs w:val="18"/>
    </w:rPr>
  </w:style>
  <w:style w:type="paragraph" w:customStyle="1" w:styleId="Style17">
    <w:name w:val="Style17"/>
    <w:basedOn w:val="Normalny"/>
    <w:next w:val="Normalny"/>
    <w:rsid w:val="005E1FF7"/>
    <w:pPr>
      <w:widowControl w:val="0"/>
      <w:tabs>
        <w:tab w:val="clear" w:pos="360"/>
      </w:tabs>
      <w:suppressAutoHyphens/>
      <w:autoSpaceDE w:val="0"/>
      <w:ind w:left="0" w:firstLine="0"/>
      <w:jc w:val="left"/>
    </w:pPr>
    <w:rPr>
      <w:rFonts w:ascii="Arial" w:eastAsia="Arial" w:hAnsi="Arial" w:cs="Arial"/>
      <w:kern w:val="1"/>
      <w:lang w:eastAsia="hi-IN" w:bidi="hi-IN"/>
    </w:rPr>
  </w:style>
  <w:style w:type="character" w:customStyle="1" w:styleId="FontStyle37">
    <w:name w:val="Font Style37"/>
    <w:rsid w:val="005E1FF7"/>
    <w:rPr>
      <w:rFonts w:ascii="Times New Roman" w:eastAsia="Times New Roman" w:hAnsi="Times New Roman" w:cs="Times New Roman"/>
      <w:color w:val="000000"/>
      <w:sz w:val="22"/>
      <w:szCs w:val="22"/>
    </w:rPr>
  </w:style>
  <w:style w:type="character" w:customStyle="1" w:styleId="FontStyle36">
    <w:name w:val="Font Style36"/>
    <w:rsid w:val="005E1FF7"/>
    <w:rPr>
      <w:rFonts w:ascii="Times New Roman" w:eastAsia="Times New Roman" w:hAnsi="Times New Roman" w:cs="Times New Roman"/>
      <w:b/>
      <w:bCs/>
      <w:color w:val="000000"/>
      <w:sz w:val="22"/>
      <w:szCs w:val="22"/>
    </w:rPr>
  </w:style>
  <w:style w:type="character" w:customStyle="1" w:styleId="Nagwek5Znak">
    <w:name w:val="Nagłówek 5 Znak"/>
    <w:basedOn w:val="Domylnaczcionkaakapitu"/>
    <w:link w:val="Nagwek5"/>
    <w:semiHidden/>
    <w:rsid w:val="00287433"/>
    <w:rPr>
      <w:rFonts w:asciiTheme="majorHAnsi" w:eastAsiaTheme="majorEastAsia" w:hAnsiTheme="majorHAnsi" w:cstheme="majorBidi"/>
      <w:color w:val="365F91" w:themeColor="accent1" w:themeShade="BF"/>
      <w:sz w:val="24"/>
      <w:szCs w:val="24"/>
    </w:rPr>
  </w:style>
  <w:style w:type="paragraph" w:customStyle="1" w:styleId="specyfikacja">
    <w:name w:val="specyfikacja"/>
    <w:basedOn w:val="Normalny"/>
    <w:rsid w:val="005F3DB0"/>
    <w:pPr>
      <w:tabs>
        <w:tab w:val="clear" w:pos="360"/>
      </w:tabs>
      <w:spacing w:after="120"/>
      <w:ind w:left="0" w:firstLine="0"/>
      <w:jc w:val="left"/>
    </w:pPr>
    <w:rPr>
      <w:rFonts w:ascii="Times New Roman" w:hAnsi="Times New Roman"/>
      <w:sz w:val="22"/>
    </w:rPr>
  </w:style>
  <w:style w:type="paragraph" w:styleId="Tekstprzypisudolnego">
    <w:name w:val="footnote text"/>
    <w:basedOn w:val="Normalny"/>
    <w:link w:val="TekstprzypisudolnegoZnak"/>
    <w:unhideWhenUsed/>
    <w:rsid w:val="00906887"/>
    <w:pPr>
      <w:tabs>
        <w:tab w:val="clear" w:pos="360"/>
      </w:tabs>
      <w:overflowPunct w:val="0"/>
      <w:autoSpaceDE w:val="0"/>
      <w:autoSpaceDN w:val="0"/>
      <w:adjustRightInd w:val="0"/>
      <w:ind w:left="0"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906887"/>
  </w:style>
  <w:style w:type="character" w:customStyle="1" w:styleId="TekstpodstawowyZnak">
    <w:name w:val="Tekst podstawowy Znak"/>
    <w:basedOn w:val="Domylnaczcionkaakapitu"/>
    <w:link w:val="Tekstpodstawowy"/>
    <w:rsid w:val="00BA6123"/>
    <w:rPr>
      <w:rFonts w:ascii="Calibri" w:hAnsi="Calibri"/>
      <w:sz w:val="24"/>
      <w:szCs w:val="24"/>
    </w:rPr>
  </w:style>
  <w:style w:type="character" w:customStyle="1" w:styleId="fontstyle21">
    <w:name w:val="fontstyle21"/>
    <w:basedOn w:val="Domylnaczcionkaakapitu"/>
    <w:rsid w:val="00BA6123"/>
    <w:rPr>
      <w:rFonts w:ascii="ArialNarrow-Bold" w:hAnsi="ArialNarrow-Bold" w:hint="default"/>
      <w:b/>
      <w:bCs/>
      <w:i w:val="0"/>
      <w:iCs w:val="0"/>
      <w:color w:val="242021"/>
      <w:sz w:val="14"/>
      <w:szCs w:val="14"/>
    </w:rPr>
  </w:style>
  <w:style w:type="character" w:customStyle="1" w:styleId="fontstyle31">
    <w:name w:val="fontstyle31"/>
    <w:basedOn w:val="Domylnaczcionkaakapitu"/>
    <w:rsid w:val="00BA6123"/>
    <w:rPr>
      <w:rFonts w:ascii="ArialNarrow" w:eastAsia="ArialNarrow" w:hint="eastAsia"/>
      <w:b w:val="0"/>
      <w:bCs w:val="0"/>
      <w:i w:val="0"/>
      <w:iCs w:val="0"/>
      <w:color w:val="242021"/>
      <w:sz w:val="12"/>
      <w:szCs w:val="12"/>
    </w:rPr>
  </w:style>
  <w:style w:type="character" w:customStyle="1" w:styleId="fontstyle11">
    <w:name w:val="fontstyle11"/>
    <w:basedOn w:val="Domylnaczcionkaakapitu"/>
    <w:rsid w:val="00BA6123"/>
    <w:rPr>
      <w:rFonts w:ascii="ArialNarrow-Bold" w:hAnsi="ArialNarrow-Bold" w:hint="default"/>
      <w:b/>
      <w:bCs/>
      <w:i w:val="0"/>
      <w:iCs w:val="0"/>
      <w:color w:val="242021"/>
      <w:sz w:val="14"/>
      <w:szCs w:val="14"/>
    </w:rPr>
  </w:style>
  <w:style w:type="character" w:styleId="Odwoaniedokomentarza">
    <w:name w:val="annotation reference"/>
    <w:basedOn w:val="Domylnaczcionkaakapitu"/>
    <w:semiHidden/>
    <w:unhideWhenUsed/>
    <w:rsid w:val="005F5EB4"/>
    <w:rPr>
      <w:sz w:val="16"/>
      <w:szCs w:val="16"/>
    </w:rPr>
  </w:style>
  <w:style w:type="paragraph" w:styleId="Tekstkomentarza">
    <w:name w:val="annotation text"/>
    <w:basedOn w:val="Normalny"/>
    <w:link w:val="TekstkomentarzaZnak"/>
    <w:semiHidden/>
    <w:unhideWhenUsed/>
    <w:rsid w:val="005F5EB4"/>
    <w:rPr>
      <w:sz w:val="20"/>
      <w:szCs w:val="20"/>
    </w:rPr>
  </w:style>
  <w:style w:type="character" w:customStyle="1" w:styleId="TekstkomentarzaZnak">
    <w:name w:val="Tekst komentarza Znak"/>
    <w:basedOn w:val="Domylnaczcionkaakapitu"/>
    <w:link w:val="Tekstkomentarza"/>
    <w:semiHidden/>
    <w:rsid w:val="005F5EB4"/>
    <w:rPr>
      <w:rFonts w:ascii="Calibri" w:hAnsi="Calibri"/>
    </w:rPr>
  </w:style>
  <w:style w:type="paragraph" w:styleId="Tematkomentarza">
    <w:name w:val="annotation subject"/>
    <w:basedOn w:val="Tekstkomentarza"/>
    <w:next w:val="Tekstkomentarza"/>
    <w:link w:val="TematkomentarzaZnak"/>
    <w:semiHidden/>
    <w:unhideWhenUsed/>
    <w:rsid w:val="005F5EB4"/>
    <w:rPr>
      <w:b/>
      <w:bCs/>
    </w:rPr>
  </w:style>
  <w:style w:type="character" w:customStyle="1" w:styleId="TematkomentarzaZnak">
    <w:name w:val="Temat komentarza Znak"/>
    <w:basedOn w:val="TekstkomentarzaZnak"/>
    <w:link w:val="Tematkomentarza"/>
    <w:semiHidden/>
    <w:rsid w:val="005F5EB4"/>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74670894">
      <w:bodyDiv w:val="1"/>
      <w:marLeft w:val="0"/>
      <w:marRight w:val="0"/>
      <w:marTop w:val="0"/>
      <w:marBottom w:val="0"/>
      <w:divBdr>
        <w:top w:val="none" w:sz="0" w:space="0" w:color="auto"/>
        <w:left w:val="none" w:sz="0" w:space="0" w:color="auto"/>
        <w:bottom w:val="none" w:sz="0" w:space="0" w:color="auto"/>
        <w:right w:val="none" w:sz="0" w:space="0" w:color="auto"/>
      </w:divBdr>
    </w:div>
    <w:div w:id="88234020">
      <w:bodyDiv w:val="1"/>
      <w:marLeft w:val="0"/>
      <w:marRight w:val="0"/>
      <w:marTop w:val="0"/>
      <w:marBottom w:val="0"/>
      <w:divBdr>
        <w:top w:val="none" w:sz="0" w:space="0" w:color="auto"/>
        <w:left w:val="none" w:sz="0" w:space="0" w:color="auto"/>
        <w:bottom w:val="none" w:sz="0" w:space="0" w:color="auto"/>
        <w:right w:val="none" w:sz="0" w:space="0" w:color="auto"/>
      </w:divBdr>
    </w:div>
    <w:div w:id="227881159">
      <w:bodyDiv w:val="1"/>
      <w:marLeft w:val="0"/>
      <w:marRight w:val="0"/>
      <w:marTop w:val="0"/>
      <w:marBottom w:val="0"/>
      <w:divBdr>
        <w:top w:val="none" w:sz="0" w:space="0" w:color="auto"/>
        <w:left w:val="none" w:sz="0" w:space="0" w:color="auto"/>
        <w:bottom w:val="none" w:sz="0" w:space="0" w:color="auto"/>
        <w:right w:val="none" w:sz="0" w:space="0" w:color="auto"/>
      </w:divBdr>
    </w:div>
    <w:div w:id="266740621">
      <w:bodyDiv w:val="1"/>
      <w:marLeft w:val="0"/>
      <w:marRight w:val="0"/>
      <w:marTop w:val="0"/>
      <w:marBottom w:val="0"/>
      <w:divBdr>
        <w:top w:val="none" w:sz="0" w:space="0" w:color="auto"/>
        <w:left w:val="none" w:sz="0" w:space="0" w:color="auto"/>
        <w:bottom w:val="none" w:sz="0" w:space="0" w:color="auto"/>
        <w:right w:val="none" w:sz="0" w:space="0" w:color="auto"/>
      </w:divBdr>
    </w:div>
    <w:div w:id="291136742">
      <w:bodyDiv w:val="1"/>
      <w:marLeft w:val="0"/>
      <w:marRight w:val="0"/>
      <w:marTop w:val="0"/>
      <w:marBottom w:val="0"/>
      <w:divBdr>
        <w:top w:val="none" w:sz="0" w:space="0" w:color="auto"/>
        <w:left w:val="none" w:sz="0" w:space="0" w:color="auto"/>
        <w:bottom w:val="none" w:sz="0" w:space="0" w:color="auto"/>
        <w:right w:val="none" w:sz="0" w:space="0" w:color="auto"/>
      </w:divBdr>
    </w:div>
    <w:div w:id="458494241">
      <w:bodyDiv w:val="1"/>
      <w:marLeft w:val="0"/>
      <w:marRight w:val="0"/>
      <w:marTop w:val="0"/>
      <w:marBottom w:val="0"/>
      <w:divBdr>
        <w:top w:val="none" w:sz="0" w:space="0" w:color="auto"/>
        <w:left w:val="none" w:sz="0" w:space="0" w:color="auto"/>
        <w:bottom w:val="none" w:sz="0" w:space="0" w:color="auto"/>
        <w:right w:val="none" w:sz="0" w:space="0" w:color="auto"/>
      </w:divBdr>
    </w:div>
    <w:div w:id="623080572">
      <w:bodyDiv w:val="1"/>
      <w:marLeft w:val="0"/>
      <w:marRight w:val="0"/>
      <w:marTop w:val="0"/>
      <w:marBottom w:val="0"/>
      <w:divBdr>
        <w:top w:val="none" w:sz="0" w:space="0" w:color="auto"/>
        <w:left w:val="none" w:sz="0" w:space="0" w:color="auto"/>
        <w:bottom w:val="none" w:sz="0" w:space="0" w:color="auto"/>
        <w:right w:val="none" w:sz="0" w:space="0" w:color="auto"/>
      </w:divBdr>
    </w:div>
    <w:div w:id="673186055">
      <w:bodyDiv w:val="1"/>
      <w:marLeft w:val="0"/>
      <w:marRight w:val="0"/>
      <w:marTop w:val="0"/>
      <w:marBottom w:val="0"/>
      <w:divBdr>
        <w:top w:val="none" w:sz="0" w:space="0" w:color="auto"/>
        <w:left w:val="none" w:sz="0" w:space="0" w:color="auto"/>
        <w:bottom w:val="none" w:sz="0" w:space="0" w:color="auto"/>
        <w:right w:val="none" w:sz="0" w:space="0" w:color="auto"/>
      </w:divBdr>
    </w:div>
    <w:div w:id="677971219">
      <w:bodyDiv w:val="1"/>
      <w:marLeft w:val="0"/>
      <w:marRight w:val="0"/>
      <w:marTop w:val="0"/>
      <w:marBottom w:val="0"/>
      <w:divBdr>
        <w:top w:val="none" w:sz="0" w:space="0" w:color="auto"/>
        <w:left w:val="none" w:sz="0" w:space="0" w:color="auto"/>
        <w:bottom w:val="none" w:sz="0" w:space="0" w:color="auto"/>
        <w:right w:val="none" w:sz="0" w:space="0" w:color="auto"/>
      </w:divBdr>
    </w:div>
    <w:div w:id="722560553">
      <w:bodyDiv w:val="1"/>
      <w:marLeft w:val="0"/>
      <w:marRight w:val="0"/>
      <w:marTop w:val="0"/>
      <w:marBottom w:val="0"/>
      <w:divBdr>
        <w:top w:val="none" w:sz="0" w:space="0" w:color="auto"/>
        <w:left w:val="none" w:sz="0" w:space="0" w:color="auto"/>
        <w:bottom w:val="none" w:sz="0" w:space="0" w:color="auto"/>
        <w:right w:val="none" w:sz="0" w:space="0" w:color="auto"/>
      </w:divBdr>
    </w:div>
    <w:div w:id="813715986">
      <w:bodyDiv w:val="1"/>
      <w:marLeft w:val="0"/>
      <w:marRight w:val="0"/>
      <w:marTop w:val="0"/>
      <w:marBottom w:val="0"/>
      <w:divBdr>
        <w:top w:val="none" w:sz="0" w:space="0" w:color="auto"/>
        <w:left w:val="none" w:sz="0" w:space="0" w:color="auto"/>
        <w:bottom w:val="none" w:sz="0" w:space="0" w:color="auto"/>
        <w:right w:val="none" w:sz="0" w:space="0" w:color="auto"/>
      </w:divBdr>
    </w:div>
    <w:div w:id="923539703">
      <w:bodyDiv w:val="1"/>
      <w:marLeft w:val="0"/>
      <w:marRight w:val="0"/>
      <w:marTop w:val="0"/>
      <w:marBottom w:val="0"/>
      <w:divBdr>
        <w:top w:val="none" w:sz="0" w:space="0" w:color="auto"/>
        <w:left w:val="none" w:sz="0" w:space="0" w:color="auto"/>
        <w:bottom w:val="none" w:sz="0" w:space="0" w:color="auto"/>
        <w:right w:val="none" w:sz="0" w:space="0" w:color="auto"/>
      </w:divBdr>
    </w:div>
    <w:div w:id="1059135505">
      <w:bodyDiv w:val="1"/>
      <w:marLeft w:val="0"/>
      <w:marRight w:val="0"/>
      <w:marTop w:val="0"/>
      <w:marBottom w:val="0"/>
      <w:divBdr>
        <w:top w:val="none" w:sz="0" w:space="0" w:color="auto"/>
        <w:left w:val="none" w:sz="0" w:space="0" w:color="auto"/>
        <w:bottom w:val="none" w:sz="0" w:space="0" w:color="auto"/>
        <w:right w:val="none" w:sz="0" w:space="0" w:color="auto"/>
      </w:divBdr>
    </w:div>
    <w:div w:id="1089892419">
      <w:bodyDiv w:val="1"/>
      <w:marLeft w:val="0"/>
      <w:marRight w:val="0"/>
      <w:marTop w:val="0"/>
      <w:marBottom w:val="0"/>
      <w:divBdr>
        <w:top w:val="none" w:sz="0" w:space="0" w:color="auto"/>
        <w:left w:val="none" w:sz="0" w:space="0" w:color="auto"/>
        <w:bottom w:val="none" w:sz="0" w:space="0" w:color="auto"/>
        <w:right w:val="none" w:sz="0" w:space="0" w:color="auto"/>
      </w:divBdr>
    </w:div>
    <w:div w:id="1139028394">
      <w:bodyDiv w:val="1"/>
      <w:marLeft w:val="0"/>
      <w:marRight w:val="0"/>
      <w:marTop w:val="0"/>
      <w:marBottom w:val="0"/>
      <w:divBdr>
        <w:top w:val="none" w:sz="0" w:space="0" w:color="auto"/>
        <w:left w:val="none" w:sz="0" w:space="0" w:color="auto"/>
        <w:bottom w:val="none" w:sz="0" w:space="0" w:color="auto"/>
        <w:right w:val="none" w:sz="0" w:space="0" w:color="auto"/>
      </w:divBdr>
    </w:div>
    <w:div w:id="1191996530">
      <w:bodyDiv w:val="1"/>
      <w:marLeft w:val="0"/>
      <w:marRight w:val="0"/>
      <w:marTop w:val="0"/>
      <w:marBottom w:val="0"/>
      <w:divBdr>
        <w:top w:val="none" w:sz="0" w:space="0" w:color="auto"/>
        <w:left w:val="none" w:sz="0" w:space="0" w:color="auto"/>
        <w:bottom w:val="none" w:sz="0" w:space="0" w:color="auto"/>
        <w:right w:val="none" w:sz="0" w:space="0" w:color="auto"/>
      </w:divBdr>
    </w:div>
    <w:div w:id="1301495886">
      <w:bodyDiv w:val="1"/>
      <w:marLeft w:val="0"/>
      <w:marRight w:val="0"/>
      <w:marTop w:val="0"/>
      <w:marBottom w:val="0"/>
      <w:divBdr>
        <w:top w:val="none" w:sz="0" w:space="0" w:color="auto"/>
        <w:left w:val="none" w:sz="0" w:space="0" w:color="auto"/>
        <w:bottom w:val="none" w:sz="0" w:space="0" w:color="auto"/>
        <w:right w:val="none" w:sz="0" w:space="0" w:color="auto"/>
      </w:divBdr>
    </w:div>
    <w:div w:id="1312561211">
      <w:bodyDiv w:val="1"/>
      <w:marLeft w:val="0"/>
      <w:marRight w:val="0"/>
      <w:marTop w:val="0"/>
      <w:marBottom w:val="0"/>
      <w:divBdr>
        <w:top w:val="none" w:sz="0" w:space="0" w:color="auto"/>
        <w:left w:val="none" w:sz="0" w:space="0" w:color="auto"/>
        <w:bottom w:val="none" w:sz="0" w:space="0" w:color="auto"/>
        <w:right w:val="none" w:sz="0" w:space="0" w:color="auto"/>
      </w:divBdr>
    </w:div>
    <w:div w:id="1329867426">
      <w:bodyDiv w:val="1"/>
      <w:marLeft w:val="0"/>
      <w:marRight w:val="0"/>
      <w:marTop w:val="0"/>
      <w:marBottom w:val="0"/>
      <w:divBdr>
        <w:top w:val="none" w:sz="0" w:space="0" w:color="auto"/>
        <w:left w:val="none" w:sz="0" w:space="0" w:color="auto"/>
        <w:bottom w:val="none" w:sz="0" w:space="0" w:color="auto"/>
        <w:right w:val="none" w:sz="0" w:space="0" w:color="auto"/>
      </w:divBdr>
    </w:div>
    <w:div w:id="1354266958">
      <w:bodyDiv w:val="1"/>
      <w:marLeft w:val="0"/>
      <w:marRight w:val="0"/>
      <w:marTop w:val="0"/>
      <w:marBottom w:val="0"/>
      <w:divBdr>
        <w:top w:val="none" w:sz="0" w:space="0" w:color="auto"/>
        <w:left w:val="none" w:sz="0" w:space="0" w:color="auto"/>
        <w:bottom w:val="none" w:sz="0" w:space="0" w:color="auto"/>
        <w:right w:val="none" w:sz="0" w:space="0" w:color="auto"/>
      </w:divBdr>
    </w:div>
    <w:div w:id="1391270269">
      <w:bodyDiv w:val="1"/>
      <w:marLeft w:val="0"/>
      <w:marRight w:val="0"/>
      <w:marTop w:val="0"/>
      <w:marBottom w:val="0"/>
      <w:divBdr>
        <w:top w:val="none" w:sz="0" w:space="0" w:color="auto"/>
        <w:left w:val="none" w:sz="0" w:space="0" w:color="auto"/>
        <w:bottom w:val="none" w:sz="0" w:space="0" w:color="auto"/>
        <w:right w:val="none" w:sz="0" w:space="0" w:color="auto"/>
      </w:divBdr>
    </w:div>
    <w:div w:id="1499274492">
      <w:bodyDiv w:val="1"/>
      <w:marLeft w:val="0"/>
      <w:marRight w:val="0"/>
      <w:marTop w:val="0"/>
      <w:marBottom w:val="0"/>
      <w:divBdr>
        <w:top w:val="none" w:sz="0" w:space="0" w:color="auto"/>
        <w:left w:val="none" w:sz="0" w:space="0" w:color="auto"/>
        <w:bottom w:val="none" w:sz="0" w:space="0" w:color="auto"/>
        <w:right w:val="none" w:sz="0" w:space="0" w:color="auto"/>
      </w:divBdr>
      <w:divsChild>
        <w:div w:id="1415780436">
          <w:marLeft w:val="0"/>
          <w:marRight w:val="0"/>
          <w:marTop w:val="0"/>
          <w:marBottom w:val="0"/>
          <w:divBdr>
            <w:top w:val="none" w:sz="0" w:space="0" w:color="auto"/>
            <w:left w:val="none" w:sz="0" w:space="0" w:color="auto"/>
            <w:bottom w:val="none" w:sz="0" w:space="0" w:color="auto"/>
            <w:right w:val="none" w:sz="0" w:space="0" w:color="auto"/>
          </w:divBdr>
        </w:div>
      </w:divsChild>
    </w:div>
    <w:div w:id="1559632497">
      <w:bodyDiv w:val="1"/>
      <w:marLeft w:val="0"/>
      <w:marRight w:val="0"/>
      <w:marTop w:val="0"/>
      <w:marBottom w:val="0"/>
      <w:divBdr>
        <w:top w:val="none" w:sz="0" w:space="0" w:color="auto"/>
        <w:left w:val="none" w:sz="0" w:space="0" w:color="auto"/>
        <w:bottom w:val="none" w:sz="0" w:space="0" w:color="auto"/>
        <w:right w:val="none" w:sz="0" w:space="0" w:color="auto"/>
      </w:divBdr>
      <w:divsChild>
        <w:div w:id="865410331">
          <w:marLeft w:val="0"/>
          <w:marRight w:val="0"/>
          <w:marTop w:val="0"/>
          <w:marBottom w:val="0"/>
          <w:divBdr>
            <w:top w:val="none" w:sz="0" w:space="0" w:color="auto"/>
            <w:left w:val="none" w:sz="0" w:space="0" w:color="auto"/>
            <w:bottom w:val="none" w:sz="0" w:space="0" w:color="auto"/>
            <w:right w:val="none" w:sz="0" w:space="0" w:color="auto"/>
          </w:divBdr>
          <w:divsChild>
            <w:div w:id="1134056992">
              <w:marLeft w:val="0"/>
              <w:marRight w:val="0"/>
              <w:marTop w:val="0"/>
              <w:marBottom w:val="0"/>
              <w:divBdr>
                <w:top w:val="none" w:sz="0" w:space="0" w:color="auto"/>
                <w:left w:val="none" w:sz="0" w:space="0" w:color="auto"/>
                <w:bottom w:val="none" w:sz="0" w:space="0" w:color="auto"/>
                <w:right w:val="none" w:sz="0" w:space="0" w:color="auto"/>
              </w:divBdr>
            </w:div>
          </w:divsChild>
        </w:div>
        <w:div w:id="859853539">
          <w:marLeft w:val="0"/>
          <w:marRight w:val="0"/>
          <w:marTop w:val="0"/>
          <w:marBottom w:val="0"/>
          <w:divBdr>
            <w:top w:val="none" w:sz="0" w:space="0" w:color="auto"/>
            <w:left w:val="none" w:sz="0" w:space="0" w:color="auto"/>
            <w:bottom w:val="none" w:sz="0" w:space="0" w:color="auto"/>
            <w:right w:val="none" w:sz="0" w:space="0" w:color="auto"/>
          </w:divBdr>
        </w:div>
      </w:divsChild>
    </w:div>
    <w:div w:id="1632399520">
      <w:bodyDiv w:val="1"/>
      <w:marLeft w:val="0"/>
      <w:marRight w:val="0"/>
      <w:marTop w:val="0"/>
      <w:marBottom w:val="0"/>
      <w:divBdr>
        <w:top w:val="none" w:sz="0" w:space="0" w:color="auto"/>
        <w:left w:val="none" w:sz="0" w:space="0" w:color="auto"/>
        <w:bottom w:val="none" w:sz="0" w:space="0" w:color="auto"/>
        <w:right w:val="none" w:sz="0" w:space="0" w:color="auto"/>
      </w:divBdr>
      <w:divsChild>
        <w:div w:id="815411049">
          <w:marLeft w:val="0"/>
          <w:marRight w:val="150"/>
          <w:marTop w:val="0"/>
          <w:marBottom w:val="0"/>
          <w:divBdr>
            <w:top w:val="none" w:sz="0" w:space="0" w:color="auto"/>
            <w:left w:val="none" w:sz="0" w:space="0" w:color="auto"/>
            <w:bottom w:val="none" w:sz="0" w:space="0" w:color="auto"/>
            <w:right w:val="none" w:sz="0" w:space="0" w:color="auto"/>
          </w:divBdr>
        </w:div>
      </w:divsChild>
    </w:div>
    <w:div w:id="1683387844">
      <w:bodyDiv w:val="1"/>
      <w:marLeft w:val="0"/>
      <w:marRight w:val="0"/>
      <w:marTop w:val="0"/>
      <w:marBottom w:val="0"/>
      <w:divBdr>
        <w:top w:val="none" w:sz="0" w:space="0" w:color="auto"/>
        <w:left w:val="none" w:sz="0" w:space="0" w:color="auto"/>
        <w:bottom w:val="none" w:sz="0" w:space="0" w:color="auto"/>
        <w:right w:val="none" w:sz="0" w:space="0" w:color="auto"/>
      </w:divBdr>
    </w:div>
    <w:div w:id="1741440695">
      <w:bodyDiv w:val="1"/>
      <w:marLeft w:val="0"/>
      <w:marRight w:val="0"/>
      <w:marTop w:val="0"/>
      <w:marBottom w:val="0"/>
      <w:divBdr>
        <w:top w:val="none" w:sz="0" w:space="0" w:color="auto"/>
        <w:left w:val="none" w:sz="0" w:space="0" w:color="auto"/>
        <w:bottom w:val="none" w:sz="0" w:space="0" w:color="auto"/>
        <w:right w:val="none" w:sz="0" w:space="0" w:color="auto"/>
      </w:divBdr>
    </w:div>
    <w:div w:id="1782333371">
      <w:bodyDiv w:val="1"/>
      <w:marLeft w:val="0"/>
      <w:marRight w:val="0"/>
      <w:marTop w:val="0"/>
      <w:marBottom w:val="0"/>
      <w:divBdr>
        <w:top w:val="none" w:sz="0" w:space="0" w:color="auto"/>
        <w:left w:val="none" w:sz="0" w:space="0" w:color="auto"/>
        <w:bottom w:val="none" w:sz="0" w:space="0" w:color="auto"/>
        <w:right w:val="none" w:sz="0" w:space="0" w:color="auto"/>
      </w:divBdr>
    </w:div>
    <w:div w:id="1842626121">
      <w:bodyDiv w:val="1"/>
      <w:marLeft w:val="0"/>
      <w:marRight w:val="0"/>
      <w:marTop w:val="0"/>
      <w:marBottom w:val="0"/>
      <w:divBdr>
        <w:top w:val="none" w:sz="0" w:space="0" w:color="auto"/>
        <w:left w:val="none" w:sz="0" w:space="0" w:color="auto"/>
        <w:bottom w:val="none" w:sz="0" w:space="0" w:color="auto"/>
        <w:right w:val="none" w:sz="0" w:space="0" w:color="auto"/>
      </w:divBdr>
    </w:div>
    <w:div w:id="1896890086">
      <w:bodyDiv w:val="1"/>
      <w:marLeft w:val="0"/>
      <w:marRight w:val="0"/>
      <w:marTop w:val="0"/>
      <w:marBottom w:val="0"/>
      <w:divBdr>
        <w:top w:val="none" w:sz="0" w:space="0" w:color="auto"/>
        <w:left w:val="none" w:sz="0" w:space="0" w:color="auto"/>
        <w:bottom w:val="none" w:sz="0" w:space="0" w:color="auto"/>
        <w:right w:val="none" w:sz="0" w:space="0" w:color="auto"/>
      </w:divBdr>
    </w:div>
    <w:div w:id="1932082067">
      <w:bodyDiv w:val="1"/>
      <w:marLeft w:val="0"/>
      <w:marRight w:val="0"/>
      <w:marTop w:val="0"/>
      <w:marBottom w:val="0"/>
      <w:divBdr>
        <w:top w:val="none" w:sz="0" w:space="0" w:color="auto"/>
        <w:left w:val="none" w:sz="0" w:space="0" w:color="auto"/>
        <w:bottom w:val="none" w:sz="0" w:space="0" w:color="auto"/>
        <w:right w:val="none" w:sz="0" w:space="0" w:color="auto"/>
      </w:divBdr>
      <w:divsChild>
        <w:div w:id="741827372">
          <w:marLeft w:val="0"/>
          <w:marRight w:val="0"/>
          <w:marTop w:val="0"/>
          <w:marBottom w:val="0"/>
          <w:divBdr>
            <w:top w:val="none" w:sz="0" w:space="0" w:color="auto"/>
            <w:left w:val="none" w:sz="0" w:space="0" w:color="auto"/>
            <w:bottom w:val="none" w:sz="0" w:space="0" w:color="auto"/>
            <w:right w:val="none" w:sz="0" w:space="0" w:color="auto"/>
          </w:divBdr>
        </w:div>
        <w:div w:id="669068554">
          <w:marLeft w:val="0"/>
          <w:marRight w:val="0"/>
          <w:marTop w:val="0"/>
          <w:marBottom w:val="0"/>
          <w:divBdr>
            <w:top w:val="none" w:sz="0" w:space="0" w:color="auto"/>
            <w:left w:val="none" w:sz="0" w:space="0" w:color="auto"/>
            <w:bottom w:val="none" w:sz="0" w:space="0" w:color="auto"/>
            <w:right w:val="none" w:sz="0" w:space="0" w:color="auto"/>
          </w:divBdr>
        </w:div>
      </w:divsChild>
    </w:div>
    <w:div w:id="1993564497">
      <w:bodyDiv w:val="1"/>
      <w:marLeft w:val="0"/>
      <w:marRight w:val="0"/>
      <w:marTop w:val="0"/>
      <w:marBottom w:val="0"/>
      <w:divBdr>
        <w:top w:val="none" w:sz="0" w:space="0" w:color="auto"/>
        <w:left w:val="none" w:sz="0" w:space="0" w:color="auto"/>
        <w:bottom w:val="none" w:sz="0" w:space="0" w:color="auto"/>
        <w:right w:val="none" w:sz="0" w:space="0" w:color="auto"/>
      </w:divBdr>
      <w:divsChild>
        <w:div w:id="499392247">
          <w:marLeft w:val="0"/>
          <w:marRight w:val="0"/>
          <w:marTop w:val="0"/>
          <w:marBottom w:val="0"/>
          <w:divBdr>
            <w:top w:val="none" w:sz="0" w:space="0" w:color="auto"/>
            <w:left w:val="none" w:sz="0" w:space="0" w:color="auto"/>
            <w:bottom w:val="none" w:sz="0" w:space="0" w:color="auto"/>
            <w:right w:val="none" w:sz="0" w:space="0" w:color="auto"/>
          </w:divBdr>
        </w:div>
        <w:div w:id="1106657751">
          <w:marLeft w:val="0"/>
          <w:marRight w:val="0"/>
          <w:marTop w:val="0"/>
          <w:marBottom w:val="0"/>
          <w:divBdr>
            <w:top w:val="none" w:sz="0" w:space="0" w:color="auto"/>
            <w:left w:val="none" w:sz="0" w:space="0" w:color="auto"/>
            <w:bottom w:val="none" w:sz="0" w:space="0" w:color="auto"/>
            <w:right w:val="none" w:sz="0" w:space="0" w:color="auto"/>
          </w:divBdr>
          <w:divsChild>
            <w:div w:id="19461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3251">
      <w:bodyDiv w:val="1"/>
      <w:marLeft w:val="0"/>
      <w:marRight w:val="0"/>
      <w:marTop w:val="0"/>
      <w:marBottom w:val="0"/>
      <w:divBdr>
        <w:top w:val="none" w:sz="0" w:space="0" w:color="auto"/>
        <w:left w:val="none" w:sz="0" w:space="0" w:color="auto"/>
        <w:bottom w:val="none" w:sz="0" w:space="0" w:color="auto"/>
        <w:right w:val="none" w:sz="0" w:space="0" w:color="auto"/>
      </w:divBdr>
      <w:divsChild>
        <w:div w:id="405609647">
          <w:marLeft w:val="30"/>
          <w:marRight w:val="0"/>
          <w:marTop w:val="150"/>
          <w:marBottom w:val="0"/>
          <w:divBdr>
            <w:top w:val="none" w:sz="0" w:space="0" w:color="auto"/>
            <w:left w:val="none" w:sz="0" w:space="0" w:color="auto"/>
            <w:bottom w:val="none" w:sz="0" w:space="0" w:color="auto"/>
            <w:right w:val="none" w:sz="0" w:space="0" w:color="auto"/>
          </w:divBdr>
        </w:div>
      </w:divsChild>
    </w:div>
    <w:div w:id="2018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gichome.com.pl/sklep/narzedzia/produkt/03001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0215-062E-4C1F-AA3F-781E317F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11984</Words>
  <Characters>71910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SPECYFIKACJA TECHNICZNA WYKONANIA I ODBIORU ROBÓT NA REMONT GARAŻU NR 45 W KOMPLEKSIE 7788 JW</vt:lpstr>
    </vt:vector>
  </TitlesOfParts>
  <Company>Graczyk Co.</Company>
  <LinksUpToDate>false</LinksUpToDate>
  <CharactersWithSpaces>83727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WYKONANIA I ODBIORU ROBÓT NA REMONT GARAŻU NR 45 W KOMPLEKSIE 7788 JW</dc:title>
  <dc:creator>Krzysztof</dc:creator>
  <cp:lastModifiedBy>Ewa Budzińska</cp:lastModifiedBy>
  <cp:revision>2</cp:revision>
  <cp:lastPrinted>2021-05-17T15:23:00Z</cp:lastPrinted>
  <dcterms:created xsi:type="dcterms:W3CDTF">2021-08-31T06:01:00Z</dcterms:created>
  <dcterms:modified xsi:type="dcterms:W3CDTF">2021-08-31T06:01:00Z</dcterms:modified>
</cp:coreProperties>
</file>